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3" w:type="dxa"/>
        <w:tblLook w:val="00A0" w:firstRow="1" w:lastRow="0" w:firstColumn="1" w:lastColumn="0" w:noHBand="0" w:noVBand="0"/>
      </w:tblPr>
      <w:tblGrid>
        <w:gridCol w:w="2802"/>
        <w:gridCol w:w="8221"/>
      </w:tblGrid>
      <w:tr w:rsidR="00DE4F1F" w:rsidRPr="007C5120" w14:paraId="31D65132" w14:textId="77777777" w:rsidTr="009D29BA">
        <w:tc>
          <w:tcPr>
            <w:tcW w:w="2802" w:type="dxa"/>
          </w:tcPr>
          <w:p w14:paraId="6B183D52" w14:textId="77777777" w:rsidR="00DE4F1F" w:rsidRPr="007C5120" w:rsidRDefault="009D29BA" w:rsidP="009D29BA">
            <w:pPr>
              <w:pStyle w:val="Header"/>
              <w:rPr>
                <w:rFonts w:ascii="Arial" w:hAnsi="Arial" w:cs="Arial"/>
              </w:rPr>
            </w:pPr>
            <w:r w:rsidRPr="007C5120">
              <w:rPr>
                <w:rFonts w:ascii="Arial" w:hAnsi="Arial" w:cs="Arial"/>
                <w:b/>
                <w:noProof/>
                <w:sz w:val="22"/>
                <w:szCs w:val="22"/>
                <w:lang w:eastAsia="en-GB"/>
              </w:rPr>
              <w:drawing>
                <wp:inline distT="0" distB="0" distL="0" distR="0" wp14:anchorId="395595F7" wp14:editId="2366F8E1">
                  <wp:extent cx="1155600" cy="540000"/>
                  <wp:effectExtent l="0" t="0" r="6985" b="0"/>
                  <wp:docPr id="4" name="Picture 1" descr="QCHA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HA_Fina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600" cy="540000"/>
                          </a:xfrm>
                          <a:prstGeom prst="rect">
                            <a:avLst/>
                          </a:prstGeom>
                          <a:noFill/>
                        </pic:spPr>
                      </pic:pic>
                    </a:graphicData>
                  </a:graphic>
                </wp:inline>
              </w:drawing>
            </w:r>
          </w:p>
        </w:tc>
        <w:tc>
          <w:tcPr>
            <w:tcW w:w="8221" w:type="dxa"/>
            <w:vAlign w:val="center"/>
          </w:tcPr>
          <w:p w14:paraId="1BF56FFF" w14:textId="77777777" w:rsidR="00DE4F1F" w:rsidRPr="007C5120" w:rsidRDefault="00DE4F1F" w:rsidP="003A330F">
            <w:pPr>
              <w:pStyle w:val="Header"/>
              <w:jc w:val="center"/>
              <w:rPr>
                <w:rFonts w:ascii="Arial" w:hAnsi="Arial" w:cs="Arial"/>
                <w:b/>
                <w:sz w:val="28"/>
              </w:rPr>
            </w:pPr>
            <w:r w:rsidRPr="007C5120">
              <w:rPr>
                <w:rFonts w:ascii="Arial" w:hAnsi="Arial" w:cs="Arial"/>
                <w:b/>
                <w:sz w:val="28"/>
                <w:szCs w:val="22"/>
              </w:rPr>
              <w:t>Job Description</w:t>
            </w:r>
            <w:r w:rsidR="003A330F" w:rsidRPr="007C5120">
              <w:rPr>
                <w:rFonts w:ascii="Arial" w:hAnsi="Arial" w:cs="Arial"/>
                <w:b/>
                <w:sz w:val="28"/>
                <w:szCs w:val="22"/>
              </w:rPr>
              <w:t xml:space="preserve">, Person Specification, and Key Dimensions  </w:t>
            </w:r>
          </w:p>
        </w:tc>
      </w:tr>
    </w:tbl>
    <w:p w14:paraId="05F5B08D" w14:textId="77777777" w:rsidR="003A330F" w:rsidRPr="007C5120" w:rsidRDefault="003A330F" w:rsidP="009D29BA">
      <w:pPr>
        <w:rPr>
          <w:rFonts w:ascii="Arial" w:hAnsi="Arial" w:cs="Arial"/>
          <w:sz w:val="6"/>
          <w:szCs w:val="6"/>
        </w:rPr>
      </w:pPr>
    </w:p>
    <w:tbl>
      <w:tblPr>
        <w:tblStyle w:val="TableGrid"/>
        <w:tblW w:w="0" w:type="auto"/>
        <w:tblLook w:val="04A0" w:firstRow="1" w:lastRow="0" w:firstColumn="1" w:lastColumn="0" w:noHBand="0" w:noVBand="1"/>
      </w:tblPr>
      <w:tblGrid>
        <w:gridCol w:w="1660"/>
        <w:gridCol w:w="3724"/>
        <w:gridCol w:w="1687"/>
        <w:gridCol w:w="3691"/>
      </w:tblGrid>
      <w:tr w:rsidR="007C5120" w:rsidRPr="007C5120" w14:paraId="5D545543" w14:textId="77777777" w:rsidTr="008C6A3A">
        <w:tc>
          <w:tcPr>
            <w:tcW w:w="1660" w:type="dxa"/>
            <w:shd w:val="clear" w:color="auto" w:fill="4D4D4F"/>
          </w:tcPr>
          <w:p w14:paraId="3D82CC57" w14:textId="77777777" w:rsidR="00333697" w:rsidRPr="00C84DF7" w:rsidRDefault="00333697" w:rsidP="0033369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Job Title:</w:t>
            </w:r>
          </w:p>
        </w:tc>
        <w:tc>
          <w:tcPr>
            <w:tcW w:w="9102" w:type="dxa"/>
            <w:gridSpan w:val="3"/>
          </w:tcPr>
          <w:p w14:paraId="5DE60B82" w14:textId="77777777" w:rsidR="00333697" w:rsidRPr="007C5120" w:rsidRDefault="00CE7D6D" w:rsidP="00333697">
            <w:pPr>
              <w:spacing w:before="60" w:after="60"/>
              <w:rPr>
                <w:rFonts w:ascii="Arial" w:hAnsi="Arial" w:cs="Arial"/>
                <w:sz w:val="22"/>
                <w:szCs w:val="22"/>
              </w:rPr>
            </w:pPr>
            <w:r w:rsidRPr="007C5120">
              <w:rPr>
                <w:rFonts w:ascii="Arial" w:hAnsi="Arial" w:cs="Arial"/>
                <w:sz w:val="22"/>
                <w:szCs w:val="22"/>
              </w:rPr>
              <w:t>Housing Officer</w:t>
            </w:r>
          </w:p>
        </w:tc>
      </w:tr>
      <w:tr w:rsidR="007C5120" w:rsidRPr="007C5120" w14:paraId="2D1C733F" w14:textId="77777777" w:rsidTr="008C6A3A">
        <w:tc>
          <w:tcPr>
            <w:tcW w:w="1660" w:type="dxa"/>
            <w:shd w:val="clear" w:color="auto" w:fill="4D4D4F"/>
          </w:tcPr>
          <w:p w14:paraId="0757DFC8" w14:textId="77777777" w:rsidR="00333697" w:rsidRPr="00C84DF7" w:rsidRDefault="00333697" w:rsidP="0033369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Department:</w:t>
            </w:r>
          </w:p>
        </w:tc>
        <w:tc>
          <w:tcPr>
            <w:tcW w:w="3724" w:type="dxa"/>
          </w:tcPr>
          <w:p w14:paraId="5130B979" w14:textId="77777777" w:rsidR="00333697" w:rsidRPr="007C5120" w:rsidRDefault="00CE7D6D" w:rsidP="00333697">
            <w:pPr>
              <w:spacing w:before="60" w:after="60"/>
              <w:rPr>
                <w:rFonts w:ascii="Arial" w:hAnsi="Arial" w:cs="Arial"/>
                <w:sz w:val="22"/>
                <w:szCs w:val="22"/>
              </w:rPr>
            </w:pPr>
            <w:r w:rsidRPr="007C5120">
              <w:rPr>
                <w:rFonts w:ascii="Arial" w:hAnsi="Arial" w:cs="Arial"/>
                <w:sz w:val="22"/>
                <w:szCs w:val="22"/>
              </w:rPr>
              <w:t>Neighbourhood Services</w:t>
            </w:r>
          </w:p>
        </w:tc>
        <w:tc>
          <w:tcPr>
            <w:tcW w:w="1687" w:type="dxa"/>
            <w:shd w:val="clear" w:color="auto" w:fill="4D4D4F"/>
          </w:tcPr>
          <w:p w14:paraId="55482B2D" w14:textId="77777777" w:rsidR="00333697" w:rsidRPr="00C84DF7" w:rsidRDefault="003A330F" w:rsidP="0033369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Grade:</w:t>
            </w:r>
          </w:p>
        </w:tc>
        <w:tc>
          <w:tcPr>
            <w:tcW w:w="3691" w:type="dxa"/>
          </w:tcPr>
          <w:p w14:paraId="4CAD3D7B" w14:textId="77777777" w:rsidR="00333697" w:rsidRPr="007C5120" w:rsidRDefault="00CE7D6D" w:rsidP="00333697">
            <w:pPr>
              <w:spacing w:before="60" w:after="60"/>
              <w:rPr>
                <w:rFonts w:ascii="Arial" w:hAnsi="Arial" w:cs="Arial"/>
                <w:sz w:val="22"/>
                <w:szCs w:val="22"/>
              </w:rPr>
            </w:pPr>
            <w:r w:rsidRPr="007C5120">
              <w:rPr>
                <w:rFonts w:ascii="Arial" w:hAnsi="Arial" w:cs="Arial"/>
                <w:sz w:val="22"/>
                <w:szCs w:val="22"/>
              </w:rPr>
              <w:t>7</w:t>
            </w:r>
          </w:p>
        </w:tc>
      </w:tr>
      <w:tr w:rsidR="007C5120" w:rsidRPr="007C5120" w14:paraId="345658C7" w14:textId="77777777" w:rsidTr="008C6A3A">
        <w:tc>
          <w:tcPr>
            <w:tcW w:w="1660" w:type="dxa"/>
            <w:shd w:val="clear" w:color="auto" w:fill="4D4D4F"/>
          </w:tcPr>
          <w:p w14:paraId="377E1061" w14:textId="77777777" w:rsidR="00333697" w:rsidRPr="00C84DF7" w:rsidRDefault="00333697" w:rsidP="0033369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Section:</w:t>
            </w:r>
          </w:p>
        </w:tc>
        <w:tc>
          <w:tcPr>
            <w:tcW w:w="3724" w:type="dxa"/>
          </w:tcPr>
          <w:p w14:paraId="7A472091" w14:textId="77777777" w:rsidR="00333697" w:rsidRPr="007C5120" w:rsidRDefault="00CE7D6D" w:rsidP="00333697">
            <w:pPr>
              <w:spacing w:before="60" w:after="60"/>
              <w:rPr>
                <w:rFonts w:ascii="Arial" w:hAnsi="Arial" w:cs="Arial"/>
                <w:sz w:val="22"/>
                <w:szCs w:val="22"/>
              </w:rPr>
            </w:pPr>
            <w:r w:rsidRPr="007C5120">
              <w:rPr>
                <w:rFonts w:ascii="Arial" w:hAnsi="Arial" w:cs="Arial"/>
                <w:sz w:val="22"/>
                <w:szCs w:val="22"/>
              </w:rPr>
              <w:t>Housing Services</w:t>
            </w:r>
          </w:p>
        </w:tc>
        <w:tc>
          <w:tcPr>
            <w:tcW w:w="1687" w:type="dxa"/>
            <w:shd w:val="clear" w:color="auto" w:fill="4D4D4F"/>
          </w:tcPr>
          <w:p w14:paraId="15B957E2" w14:textId="77777777" w:rsidR="00333697" w:rsidRPr="00C84DF7" w:rsidRDefault="003A330F" w:rsidP="0033369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Date reviewed:</w:t>
            </w:r>
          </w:p>
        </w:tc>
        <w:tc>
          <w:tcPr>
            <w:tcW w:w="3691" w:type="dxa"/>
          </w:tcPr>
          <w:p w14:paraId="026D40AA" w14:textId="64358F15" w:rsidR="00333697" w:rsidRPr="007C5120" w:rsidRDefault="007C5120" w:rsidP="00333697">
            <w:pPr>
              <w:spacing w:before="60" w:after="60"/>
              <w:rPr>
                <w:rFonts w:ascii="Arial" w:hAnsi="Arial" w:cs="Arial"/>
                <w:sz w:val="22"/>
                <w:szCs w:val="22"/>
              </w:rPr>
            </w:pPr>
            <w:r w:rsidRPr="007C5120">
              <w:rPr>
                <w:rFonts w:ascii="Arial" w:hAnsi="Arial" w:cs="Arial"/>
                <w:sz w:val="22"/>
                <w:szCs w:val="22"/>
              </w:rPr>
              <w:t>June 2022</w:t>
            </w:r>
          </w:p>
        </w:tc>
      </w:tr>
      <w:tr w:rsidR="007C5120" w:rsidRPr="007C5120" w14:paraId="38B92ECA" w14:textId="77777777" w:rsidTr="008C6A3A">
        <w:tc>
          <w:tcPr>
            <w:tcW w:w="1660" w:type="dxa"/>
            <w:shd w:val="clear" w:color="auto" w:fill="4D4D4F"/>
          </w:tcPr>
          <w:p w14:paraId="6F98ABC6" w14:textId="77777777" w:rsidR="008C6A3A" w:rsidRPr="00C84DF7" w:rsidRDefault="008C6A3A" w:rsidP="0033369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Reporting To:</w:t>
            </w:r>
          </w:p>
        </w:tc>
        <w:tc>
          <w:tcPr>
            <w:tcW w:w="9102" w:type="dxa"/>
            <w:gridSpan w:val="3"/>
          </w:tcPr>
          <w:p w14:paraId="4F02C7D6" w14:textId="77777777" w:rsidR="008C6A3A" w:rsidRPr="007C5120" w:rsidRDefault="00CE7D6D" w:rsidP="00333697">
            <w:pPr>
              <w:spacing w:before="60" w:after="60"/>
              <w:rPr>
                <w:rFonts w:ascii="Arial" w:hAnsi="Arial" w:cs="Arial"/>
                <w:sz w:val="22"/>
                <w:szCs w:val="22"/>
              </w:rPr>
            </w:pPr>
            <w:r w:rsidRPr="007C5120">
              <w:rPr>
                <w:rFonts w:ascii="Arial" w:hAnsi="Arial" w:cs="Arial"/>
                <w:sz w:val="22"/>
                <w:szCs w:val="22"/>
              </w:rPr>
              <w:t>Neighbourhood Manager</w:t>
            </w:r>
          </w:p>
        </w:tc>
      </w:tr>
    </w:tbl>
    <w:p w14:paraId="3344D140" w14:textId="77777777" w:rsidR="009D29BA" w:rsidRPr="007C5120" w:rsidRDefault="009D29BA" w:rsidP="009D29BA">
      <w:pPr>
        <w:rPr>
          <w:rFonts w:ascii="Arial" w:hAnsi="Arial" w:cs="Arial"/>
          <w:sz w:val="6"/>
          <w:szCs w:val="6"/>
        </w:rPr>
      </w:pPr>
    </w:p>
    <w:tbl>
      <w:tblPr>
        <w:tblStyle w:val="TableGrid"/>
        <w:tblW w:w="0" w:type="auto"/>
        <w:tblLook w:val="04A0" w:firstRow="1" w:lastRow="0" w:firstColumn="1" w:lastColumn="0" w:noHBand="0" w:noVBand="1"/>
      </w:tblPr>
      <w:tblGrid>
        <w:gridCol w:w="10762"/>
      </w:tblGrid>
      <w:tr w:rsidR="00C84DF7" w:rsidRPr="00C84DF7" w14:paraId="463E1F6C" w14:textId="77777777" w:rsidTr="008C6A3A">
        <w:tc>
          <w:tcPr>
            <w:tcW w:w="10762" w:type="dxa"/>
            <w:shd w:val="clear" w:color="auto" w:fill="4D4D4F"/>
          </w:tcPr>
          <w:p w14:paraId="721C643B" w14:textId="77777777" w:rsidR="009D29BA" w:rsidRPr="00C84DF7" w:rsidRDefault="009D29BA" w:rsidP="00C84DF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Purpose of Job</w:t>
            </w:r>
          </w:p>
        </w:tc>
      </w:tr>
      <w:tr w:rsidR="007C5120" w:rsidRPr="007C5120" w14:paraId="493D5CBC" w14:textId="77777777" w:rsidTr="008C6A3A">
        <w:tc>
          <w:tcPr>
            <w:tcW w:w="10762" w:type="dxa"/>
          </w:tcPr>
          <w:p w14:paraId="584852F7" w14:textId="77777777" w:rsidR="00717F28" w:rsidRPr="00C84DF7" w:rsidRDefault="00717F28" w:rsidP="00C84DF7">
            <w:pPr>
              <w:autoSpaceDE w:val="0"/>
              <w:autoSpaceDN w:val="0"/>
              <w:adjustRightInd w:val="0"/>
              <w:spacing w:before="60" w:after="60"/>
              <w:jc w:val="both"/>
              <w:rPr>
                <w:rFonts w:ascii="Arial" w:hAnsi="Arial" w:cs="Arial"/>
                <w:sz w:val="22"/>
                <w:szCs w:val="22"/>
                <w:lang w:eastAsia="en-GB"/>
              </w:rPr>
            </w:pPr>
            <w:r w:rsidRPr="00C84DF7">
              <w:rPr>
                <w:rFonts w:ascii="Arial" w:hAnsi="Arial" w:cs="Arial"/>
                <w:sz w:val="22"/>
                <w:szCs w:val="22"/>
                <w:lang w:eastAsia="en-GB"/>
              </w:rPr>
              <w:t xml:space="preserve">As a member of the Neighbourhood </w:t>
            </w:r>
            <w:proofErr w:type="gramStart"/>
            <w:r w:rsidRPr="00C84DF7">
              <w:rPr>
                <w:rFonts w:ascii="Arial" w:hAnsi="Arial" w:cs="Arial"/>
                <w:sz w:val="22"/>
                <w:szCs w:val="22"/>
                <w:lang w:eastAsia="en-GB"/>
              </w:rPr>
              <w:t>Services Department</w:t>
            </w:r>
            <w:proofErr w:type="gramEnd"/>
            <w:r w:rsidRPr="00C84DF7">
              <w:rPr>
                <w:rFonts w:ascii="Arial" w:hAnsi="Arial" w:cs="Arial"/>
                <w:sz w:val="22"/>
                <w:szCs w:val="22"/>
                <w:lang w:eastAsia="en-GB"/>
              </w:rPr>
              <w:t xml:space="preserve"> you will play a full role in the implementation and achievement of Queens Cross’s strategic objectives and Vision of being a leader in providing excellent housing and community services and creating and sustaining vibrant communities.</w:t>
            </w:r>
          </w:p>
          <w:p w14:paraId="69A3BAAD" w14:textId="77777777" w:rsidR="002A62CF" w:rsidRPr="00C84DF7" w:rsidRDefault="00717F28" w:rsidP="00C84DF7">
            <w:pPr>
              <w:autoSpaceDE w:val="0"/>
              <w:autoSpaceDN w:val="0"/>
              <w:adjustRightInd w:val="0"/>
              <w:spacing w:before="60" w:after="60"/>
              <w:jc w:val="both"/>
              <w:rPr>
                <w:rFonts w:ascii="Arial" w:hAnsi="Arial" w:cs="Arial"/>
                <w:sz w:val="22"/>
                <w:szCs w:val="22"/>
                <w:lang w:eastAsia="en-GB"/>
              </w:rPr>
            </w:pPr>
            <w:r w:rsidRPr="00C84DF7">
              <w:rPr>
                <w:rFonts w:ascii="Arial" w:hAnsi="Arial" w:cs="Arial"/>
                <w:sz w:val="22"/>
                <w:szCs w:val="22"/>
                <w:lang w:eastAsia="en-GB"/>
              </w:rPr>
              <w:t xml:space="preserve">To support the Neighbourhood Manager in the delivery of an excellent service that is customer focused, compliant and sustains high levels of quality in a right </w:t>
            </w:r>
            <w:proofErr w:type="gramStart"/>
            <w:r w:rsidRPr="00C84DF7">
              <w:rPr>
                <w:rFonts w:ascii="Arial" w:hAnsi="Arial" w:cs="Arial"/>
                <w:sz w:val="22"/>
                <w:szCs w:val="22"/>
                <w:lang w:eastAsia="en-GB"/>
              </w:rPr>
              <w:t>first time</w:t>
            </w:r>
            <w:proofErr w:type="gramEnd"/>
            <w:r w:rsidRPr="00C84DF7">
              <w:rPr>
                <w:rFonts w:ascii="Arial" w:hAnsi="Arial" w:cs="Arial"/>
                <w:sz w:val="22"/>
                <w:szCs w:val="22"/>
                <w:lang w:eastAsia="en-GB"/>
              </w:rPr>
              <w:t xml:space="preserve"> culture.</w:t>
            </w:r>
          </w:p>
        </w:tc>
      </w:tr>
      <w:tr w:rsidR="00C84DF7" w:rsidRPr="00C84DF7" w14:paraId="7FA37527" w14:textId="77777777" w:rsidTr="008C6A3A">
        <w:tc>
          <w:tcPr>
            <w:tcW w:w="10762" w:type="dxa"/>
            <w:shd w:val="clear" w:color="auto" w:fill="4D4D4F"/>
          </w:tcPr>
          <w:p w14:paraId="521B62A0" w14:textId="77777777" w:rsidR="009D29BA" w:rsidRPr="00C84DF7" w:rsidRDefault="009D29BA" w:rsidP="00C84DF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Context &amp; Scope</w:t>
            </w:r>
          </w:p>
        </w:tc>
      </w:tr>
      <w:tr w:rsidR="007C5120" w:rsidRPr="007C5120" w14:paraId="513D0DB4" w14:textId="77777777" w:rsidTr="008C6A3A">
        <w:tc>
          <w:tcPr>
            <w:tcW w:w="10762" w:type="dxa"/>
          </w:tcPr>
          <w:p w14:paraId="3CD261FD" w14:textId="75BEFE61" w:rsidR="00717F28" w:rsidRPr="00C84DF7" w:rsidRDefault="00717F28" w:rsidP="00C84DF7">
            <w:pPr>
              <w:spacing w:before="60" w:after="60"/>
              <w:jc w:val="both"/>
              <w:rPr>
                <w:rFonts w:ascii="Arial" w:hAnsi="Arial" w:cs="Arial"/>
                <w:sz w:val="22"/>
                <w:szCs w:val="22"/>
              </w:rPr>
            </w:pPr>
            <w:r w:rsidRPr="00C84DF7">
              <w:rPr>
                <w:rFonts w:ascii="Arial" w:hAnsi="Arial" w:cs="Arial"/>
                <w:sz w:val="22"/>
                <w:szCs w:val="22"/>
              </w:rPr>
              <w:t>To deliver a customer focused housing management service including first class customer service aimed towards Tenancy</w:t>
            </w:r>
            <w:r w:rsidR="00717140" w:rsidRPr="00C84DF7">
              <w:rPr>
                <w:rFonts w:ascii="Arial" w:hAnsi="Arial" w:cs="Arial"/>
                <w:sz w:val="22"/>
                <w:szCs w:val="22"/>
              </w:rPr>
              <w:t xml:space="preserve"> Management, </w:t>
            </w:r>
            <w:r w:rsidRPr="00C84DF7">
              <w:rPr>
                <w:rFonts w:ascii="Arial" w:hAnsi="Arial" w:cs="Arial"/>
                <w:sz w:val="22"/>
                <w:szCs w:val="22"/>
              </w:rPr>
              <w:t>Estate Management, Rent Account Management, Arrears and Income Recovery, Void Management, Tenant Participation and providing support to Community Engagement activities.</w:t>
            </w:r>
          </w:p>
          <w:p w14:paraId="6E05F475" w14:textId="77777777" w:rsidR="00717F28" w:rsidRPr="00C84DF7" w:rsidRDefault="00717F28" w:rsidP="00C84DF7">
            <w:pPr>
              <w:spacing w:before="60" w:after="60"/>
              <w:jc w:val="both"/>
              <w:rPr>
                <w:rFonts w:ascii="Arial" w:hAnsi="Arial" w:cs="Arial"/>
                <w:sz w:val="22"/>
                <w:szCs w:val="22"/>
              </w:rPr>
            </w:pPr>
            <w:r w:rsidRPr="00C84DF7">
              <w:rPr>
                <w:rFonts w:ascii="Arial" w:hAnsi="Arial" w:cs="Arial"/>
                <w:sz w:val="22"/>
                <w:szCs w:val="22"/>
              </w:rPr>
              <w:t>Working collaboratively with others to identify best practice in delivery of the full range of Housing Services that can be implemented and sustained so that the service demonstrates continuous improvement and is recognised as being excellent.</w:t>
            </w:r>
          </w:p>
          <w:p w14:paraId="75802CA1" w14:textId="77777777" w:rsidR="00CB32D8" w:rsidRPr="00C84DF7" w:rsidRDefault="00717F28" w:rsidP="00C84DF7">
            <w:pPr>
              <w:autoSpaceDE w:val="0"/>
              <w:autoSpaceDN w:val="0"/>
              <w:adjustRightInd w:val="0"/>
              <w:spacing w:before="60" w:after="60"/>
              <w:jc w:val="both"/>
              <w:rPr>
                <w:rFonts w:ascii="Arial" w:hAnsi="Arial" w:cs="Arial"/>
                <w:sz w:val="22"/>
                <w:szCs w:val="22"/>
                <w:lang w:eastAsia="en-GB"/>
              </w:rPr>
            </w:pPr>
            <w:r w:rsidRPr="00C84DF7">
              <w:rPr>
                <w:rFonts w:ascii="Arial" w:hAnsi="Arial" w:cs="Arial"/>
                <w:sz w:val="22"/>
                <w:szCs w:val="22"/>
              </w:rPr>
              <w:t xml:space="preserve">To maximise customer satisfaction in the delivery of an effective, </w:t>
            </w:r>
            <w:proofErr w:type="gramStart"/>
            <w:r w:rsidRPr="00C84DF7">
              <w:rPr>
                <w:rFonts w:ascii="Arial" w:hAnsi="Arial" w:cs="Arial"/>
                <w:sz w:val="22"/>
                <w:szCs w:val="22"/>
              </w:rPr>
              <w:t>efficient</w:t>
            </w:r>
            <w:proofErr w:type="gramEnd"/>
            <w:r w:rsidRPr="00C84DF7">
              <w:rPr>
                <w:rFonts w:ascii="Arial" w:hAnsi="Arial" w:cs="Arial"/>
                <w:sz w:val="22"/>
                <w:szCs w:val="22"/>
              </w:rPr>
              <w:t xml:space="preserve"> and responsive housing management service.</w:t>
            </w:r>
          </w:p>
        </w:tc>
      </w:tr>
      <w:tr w:rsidR="00C84DF7" w:rsidRPr="00C84DF7" w14:paraId="730DE695" w14:textId="77777777" w:rsidTr="008C6A3A">
        <w:tc>
          <w:tcPr>
            <w:tcW w:w="10762" w:type="dxa"/>
            <w:shd w:val="clear" w:color="auto" w:fill="4D4D4F"/>
          </w:tcPr>
          <w:p w14:paraId="2E439DEA" w14:textId="77777777" w:rsidR="009D29BA" w:rsidRPr="00C84DF7" w:rsidRDefault="009D29BA" w:rsidP="00C84DF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 xml:space="preserve">Major Tasks &amp; Job Activities </w:t>
            </w:r>
          </w:p>
        </w:tc>
      </w:tr>
      <w:tr w:rsidR="007C5120" w:rsidRPr="007C5120" w14:paraId="26486FAE" w14:textId="77777777" w:rsidTr="008C6A3A">
        <w:tc>
          <w:tcPr>
            <w:tcW w:w="10762" w:type="dxa"/>
          </w:tcPr>
          <w:p w14:paraId="7753D464" w14:textId="77777777" w:rsidR="009D29BA" w:rsidRPr="00C84DF7" w:rsidRDefault="009D29BA" w:rsidP="00C84DF7">
            <w:pPr>
              <w:spacing w:before="60" w:after="60"/>
              <w:rPr>
                <w:rFonts w:ascii="Arial" w:hAnsi="Arial" w:cs="Arial"/>
                <w:sz w:val="22"/>
                <w:szCs w:val="22"/>
                <w:u w:val="single"/>
              </w:rPr>
            </w:pPr>
            <w:r w:rsidRPr="00C84DF7">
              <w:rPr>
                <w:rFonts w:ascii="Arial" w:hAnsi="Arial" w:cs="Arial"/>
                <w:sz w:val="22"/>
                <w:szCs w:val="22"/>
                <w:u w:val="single"/>
              </w:rPr>
              <w:t>Service Provision</w:t>
            </w:r>
          </w:p>
          <w:p w14:paraId="660800AE" w14:textId="77777777" w:rsidR="00717F28" w:rsidRPr="00C84DF7" w:rsidRDefault="00717F28" w:rsidP="00C84DF7">
            <w:pPr>
              <w:pStyle w:val="ListParagraph"/>
              <w:numPr>
                <w:ilvl w:val="0"/>
                <w:numId w:val="4"/>
              </w:numPr>
              <w:spacing w:before="60" w:after="60" w:line="240" w:lineRule="auto"/>
              <w:ind w:left="360"/>
              <w:contextualSpacing w:val="0"/>
              <w:jc w:val="both"/>
              <w:rPr>
                <w:rFonts w:ascii="Arial" w:hAnsi="Arial" w:cs="Arial"/>
              </w:rPr>
            </w:pPr>
            <w:r w:rsidRPr="00C84DF7">
              <w:rPr>
                <w:rFonts w:ascii="Arial" w:hAnsi="Arial" w:cs="Arial"/>
              </w:rPr>
              <w:t xml:space="preserve">The post holder will on a </w:t>
            </w:r>
            <w:proofErr w:type="gramStart"/>
            <w:r w:rsidRPr="00C84DF7">
              <w:rPr>
                <w:rFonts w:ascii="Arial" w:hAnsi="Arial" w:cs="Arial"/>
              </w:rPr>
              <w:t>day to day</w:t>
            </w:r>
            <w:proofErr w:type="gramEnd"/>
            <w:r w:rsidRPr="00C84DF7">
              <w:rPr>
                <w:rFonts w:ascii="Arial" w:hAnsi="Arial" w:cs="Arial"/>
              </w:rPr>
              <w:t xml:space="preserve"> basis carry out the wide variety of activities required to ensure efficient and effective service delivery.  In carrying out this role the post holder will: -  </w:t>
            </w:r>
          </w:p>
          <w:p w14:paraId="5C0EF2E5" w14:textId="77777777" w:rsidR="00717F28" w:rsidRPr="00C84DF7" w:rsidRDefault="00717F28" w:rsidP="00C84DF7">
            <w:pPr>
              <w:pStyle w:val="ListParagraph"/>
              <w:numPr>
                <w:ilvl w:val="0"/>
                <w:numId w:val="13"/>
              </w:numPr>
              <w:spacing w:before="60" w:after="60" w:line="240" w:lineRule="auto"/>
              <w:contextualSpacing w:val="0"/>
              <w:jc w:val="both"/>
              <w:rPr>
                <w:rFonts w:ascii="Arial" w:hAnsi="Arial" w:cs="Arial"/>
              </w:rPr>
            </w:pPr>
            <w:r w:rsidRPr="00C84DF7">
              <w:rPr>
                <w:rFonts w:ascii="Arial" w:hAnsi="Arial" w:cs="Arial"/>
              </w:rPr>
              <w:t>Make a difference to customers by delivering on commitments</w:t>
            </w:r>
          </w:p>
          <w:p w14:paraId="4489134F" w14:textId="77777777" w:rsidR="00717F28" w:rsidRPr="00C84DF7" w:rsidRDefault="00717F28" w:rsidP="00C84DF7">
            <w:pPr>
              <w:pStyle w:val="ListParagraph"/>
              <w:numPr>
                <w:ilvl w:val="0"/>
                <w:numId w:val="13"/>
              </w:numPr>
              <w:spacing w:before="60" w:after="60" w:line="240" w:lineRule="auto"/>
              <w:contextualSpacing w:val="0"/>
              <w:jc w:val="both"/>
              <w:rPr>
                <w:rFonts w:ascii="Arial" w:hAnsi="Arial" w:cs="Arial"/>
              </w:rPr>
            </w:pPr>
            <w:r w:rsidRPr="00C84DF7">
              <w:rPr>
                <w:rFonts w:ascii="Arial" w:hAnsi="Arial" w:cs="Arial"/>
              </w:rPr>
              <w:t>Take ownership for delivering a first-class customer experience</w:t>
            </w:r>
          </w:p>
          <w:p w14:paraId="59B6888D" w14:textId="77777777" w:rsidR="00717F28" w:rsidRPr="00C84DF7" w:rsidRDefault="00717F28" w:rsidP="00C84DF7">
            <w:pPr>
              <w:pStyle w:val="ListParagraph"/>
              <w:numPr>
                <w:ilvl w:val="0"/>
                <w:numId w:val="13"/>
              </w:numPr>
              <w:spacing w:before="60" w:after="60" w:line="240" w:lineRule="auto"/>
              <w:contextualSpacing w:val="0"/>
              <w:jc w:val="both"/>
              <w:rPr>
                <w:rFonts w:ascii="Arial" w:hAnsi="Arial" w:cs="Arial"/>
              </w:rPr>
            </w:pPr>
            <w:r w:rsidRPr="00C84DF7">
              <w:rPr>
                <w:rFonts w:ascii="Arial" w:hAnsi="Arial" w:cs="Arial"/>
              </w:rPr>
              <w:t>Look for solutions when issues or complaints arise</w:t>
            </w:r>
          </w:p>
          <w:p w14:paraId="4AA174AB"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proofErr w:type="gramStart"/>
            <w:r w:rsidRPr="00C84DF7">
              <w:rPr>
                <w:rFonts w:ascii="Arial" w:hAnsi="Arial" w:cs="Arial"/>
              </w:rPr>
              <w:t>On a daily basis</w:t>
            </w:r>
            <w:proofErr w:type="gramEnd"/>
            <w:r w:rsidRPr="00C84DF7">
              <w:rPr>
                <w:rFonts w:ascii="Arial" w:hAnsi="Arial" w:cs="Arial"/>
              </w:rPr>
              <w:t xml:space="preserve"> respond to tenant and customer enquiries regarding the full range of Housing Management Services and other services provided by the Association.</w:t>
            </w:r>
          </w:p>
          <w:p w14:paraId="2F05B018"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 xml:space="preserve">Allocate empty properties and </w:t>
            </w:r>
            <w:proofErr w:type="gramStart"/>
            <w:r w:rsidRPr="00C84DF7">
              <w:rPr>
                <w:rFonts w:ascii="Arial" w:hAnsi="Arial" w:cs="Arial"/>
              </w:rPr>
              <w:t>sign up</w:t>
            </w:r>
            <w:proofErr w:type="gramEnd"/>
            <w:r w:rsidRPr="00C84DF7">
              <w:rPr>
                <w:rFonts w:ascii="Arial" w:hAnsi="Arial" w:cs="Arial"/>
              </w:rPr>
              <w:t xml:space="preserve"> new tenants ensuring completion of sign up documentation. Visit new tenants to ensure they receive appropriate direction, </w:t>
            </w:r>
            <w:proofErr w:type="gramStart"/>
            <w:r w:rsidRPr="00C84DF7">
              <w:rPr>
                <w:rFonts w:ascii="Arial" w:hAnsi="Arial" w:cs="Arial"/>
              </w:rPr>
              <w:t>guidance</w:t>
            </w:r>
            <w:proofErr w:type="gramEnd"/>
            <w:r w:rsidRPr="00C84DF7">
              <w:rPr>
                <w:rFonts w:ascii="Arial" w:hAnsi="Arial" w:cs="Arial"/>
              </w:rPr>
              <w:t xml:space="preserve"> and support to maintain and sustain a successful tenancy. </w:t>
            </w:r>
          </w:p>
          <w:p w14:paraId="084158BF"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 xml:space="preserve">Be responsible for the recovery and management of all current and former rent arrears. This will include taking legal action and attendance at court and attendance at evictions. </w:t>
            </w:r>
          </w:p>
          <w:p w14:paraId="4DF64A90"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 xml:space="preserve">Manage tenancy related matters, neighbour </w:t>
            </w:r>
            <w:proofErr w:type="gramStart"/>
            <w:r w:rsidRPr="00C84DF7">
              <w:rPr>
                <w:rFonts w:ascii="Arial" w:hAnsi="Arial" w:cs="Arial"/>
              </w:rPr>
              <w:t>disputes</w:t>
            </w:r>
            <w:proofErr w:type="gramEnd"/>
            <w:r w:rsidRPr="00C84DF7">
              <w:rPr>
                <w:rFonts w:ascii="Arial" w:hAnsi="Arial" w:cs="Arial"/>
              </w:rPr>
              <w:t xml:space="preserve"> and complaints to include preparing documentation and taking legal action when appropriate, in line with the Associations relevant policies and procedures. This may include providing evidence in a court of law.</w:t>
            </w:r>
          </w:p>
          <w:p w14:paraId="7C975279"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Production of paperwork (including Pre NOP requirements, issuing NOP`s and other legal paperwork) required for court action and reports for seeking approval to evict in line with the housing management policies.</w:t>
            </w:r>
          </w:p>
          <w:p w14:paraId="5443D5D4" w14:textId="4FC5A6C8"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Liaise on a regular basis with the Council’s Housing Benefit team to ensure that claims and payments are processed quickly and within agreed timescales.</w:t>
            </w:r>
          </w:p>
          <w:p w14:paraId="6C9C1D7F" w14:textId="7D8DE520" w:rsidR="00587492" w:rsidRPr="00C84DF7" w:rsidRDefault="00587492"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Liaise on regular basis with DWP to manage UC claims, process verifications on UC portal, support tenants to manage their journal.</w:t>
            </w:r>
          </w:p>
          <w:p w14:paraId="2FA6CA0F" w14:textId="77777777" w:rsidR="007A7682" w:rsidRPr="00C84DF7" w:rsidRDefault="007A7682"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Assist tenants with UC claims, advise and signpost as required.</w:t>
            </w:r>
          </w:p>
          <w:p w14:paraId="479BF20A" w14:textId="36650D89" w:rsidR="007A7682" w:rsidRPr="00C84DF7" w:rsidRDefault="007A7682"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Manage rent accounts including current &amp; former arrears and credits</w:t>
            </w:r>
          </w:p>
          <w:p w14:paraId="496F192E"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Actively work to mitigate the impact of changes brought about by Welfare Reform to help tenants maintain tenancies.</w:t>
            </w:r>
          </w:p>
          <w:p w14:paraId="4625DA85" w14:textId="1A846DEB"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 xml:space="preserve">Establish effective relationships with tenants through sign up and other meetings using these as opportunities to refresh tenancy information such as Getting </w:t>
            </w:r>
            <w:proofErr w:type="gramStart"/>
            <w:r w:rsidRPr="00C84DF7">
              <w:rPr>
                <w:rFonts w:ascii="Arial" w:hAnsi="Arial" w:cs="Arial"/>
              </w:rPr>
              <w:t>To</w:t>
            </w:r>
            <w:proofErr w:type="gramEnd"/>
            <w:r w:rsidRPr="00C84DF7">
              <w:rPr>
                <w:rFonts w:ascii="Arial" w:hAnsi="Arial" w:cs="Arial"/>
              </w:rPr>
              <w:t xml:space="preserve"> Know You survey data.</w:t>
            </w:r>
          </w:p>
          <w:p w14:paraId="353CEDDE" w14:textId="4ED3482B" w:rsidR="00717F28" w:rsidRPr="00C84DF7" w:rsidRDefault="007A7682" w:rsidP="00C84DF7">
            <w:pPr>
              <w:pStyle w:val="ListParagraph"/>
              <w:numPr>
                <w:ilvl w:val="0"/>
                <w:numId w:val="6"/>
              </w:numPr>
              <w:spacing w:before="60" w:after="60" w:line="240" w:lineRule="auto"/>
              <w:contextualSpacing w:val="0"/>
              <w:jc w:val="both"/>
              <w:rPr>
                <w:rFonts w:ascii="Arial" w:hAnsi="Arial" w:cs="Arial"/>
                <w:strike/>
              </w:rPr>
            </w:pPr>
            <w:r w:rsidRPr="00C84DF7">
              <w:rPr>
                <w:rFonts w:ascii="Arial" w:hAnsi="Arial" w:cs="Arial"/>
              </w:rPr>
              <w:lastRenderedPageBreak/>
              <w:t xml:space="preserve">Provide Housing Options advice and guidance on the transfer process and availability of our stock to tenants who wish to move from their current home, referring to the Tenancy Sustainment team were appropriate. </w:t>
            </w:r>
          </w:p>
          <w:p w14:paraId="7D7E3769"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Where applicable ensure that Fair rents are registered within timescales.</w:t>
            </w:r>
          </w:p>
          <w:p w14:paraId="79BB88C8"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Carry out pre-termination visits and ensure that the management of void properties is carried out to minimise void rent loss and other costs and to recover any voids recharges.</w:t>
            </w:r>
          </w:p>
          <w:p w14:paraId="2A7B5938" w14:textId="5CB60B10"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 xml:space="preserve">Work with </w:t>
            </w:r>
            <w:r w:rsidR="00717140" w:rsidRPr="00C84DF7">
              <w:rPr>
                <w:rFonts w:ascii="Arial" w:hAnsi="Arial" w:cs="Arial"/>
              </w:rPr>
              <w:t xml:space="preserve">Maintenance </w:t>
            </w:r>
            <w:r w:rsidRPr="00C84DF7">
              <w:rPr>
                <w:rFonts w:ascii="Arial" w:hAnsi="Arial" w:cs="Arial"/>
              </w:rPr>
              <w:t>Department to ensure void management is effective, this will include completing pre termination work.</w:t>
            </w:r>
          </w:p>
          <w:p w14:paraId="591A76DC"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 xml:space="preserve">Implement an effective estate management programme for the neighbourhood including the completion of regular inspections liaising with colleagues, </w:t>
            </w:r>
            <w:proofErr w:type="gramStart"/>
            <w:r w:rsidRPr="00C84DF7">
              <w:rPr>
                <w:rFonts w:ascii="Arial" w:hAnsi="Arial" w:cs="Arial"/>
              </w:rPr>
              <w:t>contractors</w:t>
            </w:r>
            <w:proofErr w:type="gramEnd"/>
            <w:r w:rsidRPr="00C84DF7">
              <w:rPr>
                <w:rFonts w:ascii="Arial" w:hAnsi="Arial" w:cs="Arial"/>
              </w:rPr>
              <w:t xml:space="preserve"> and other agencies to ensure the environment is maintained to a high standard. </w:t>
            </w:r>
            <w:proofErr w:type="gramStart"/>
            <w:r w:rsidRPr="00C84DF7">
              <w:rPr>
                <w:rFonts w:ascii="Arial" w:hAnsi="Arial" w:cs="Arial"/>
              </w:rPr>
              <w:t>Take action</w:t>
            </w:r>
            <w:proofErr w:type="gramEnd"/>
            <w:r w:rsidRPr="00C84DF7">
              <w:rPr>
                <w:rFonts w:ascii="Arial" w:hAnsi="Arial" w:cs="Arial"/>
              </w:rPr>
              <w:t xml:space="preserve"> against tenants who cause damage to the Association’s property.</w:t>
            </w:r>
          </w:p>
          <w:p w14:paraId="674EB4A1"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Assist with arranging access to properties for maintenance visits including gas servicing &amp; electrical megger testing actively pursuing contact with tenants and attendance at forced access when required.</w:t>
            </w:r>
          </w:p>
          <w:p w14:paraId="5174751B"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Manage all tenancy related issues ensuring correct procedures are followed in all aspects of this role, this will include but not restricted to assignations, succession, sub-let enquiries, and joint tenancy requests.</w:t>
            </w:r>
          </w:p>
          <w:p w14:paraId="2C205F97"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bCs/>
                <w:lang w:val="en-US"/>
              </w:rPr>
              <w:t xml:space="preserve">Provide support to identified projects and themed services to develop sustainable communities, by contributing to the wider economic, social, </w:t>
            </w:r>
            <w:proofErr w:type="gramStart"/>
            <w:r w:rsidRPr="00C84DF7">
              <w:rPr>
                <w:rFonts w:ascii="Arial" w:hAnsi="Arial" w:cs="Arial"/>
                <w:bCs/>
                <w:lang w:val="en-US"/>
              </w:rPr>
              <w:t>physical</w:t>
            </w:r>
            <w:proofErr w:type="gramEnd"/>
            <w:r w:rsidRPr="00C84DF7">
              <w:rPr>
                <w:rFonts w:ascii="Arial" w:hAnsi="Arial" w:cs="Arial"/>
                <w:bCs/>
                <w:lang w:val="en-US"/>
              </w:rPr>
              <w:t xml:space="preserve"> and environmental regeneration of the area.</w:t>
            </w:r>
          </w:p>
          <w:p w14:paraId="70FFF0F4"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Following regulatory framework in the delivery of our services, paying particular attention to this in the management of arrears and allocation process.</w:t>
            </w:r>
          </w:p>
          <w:p w14:paraId="25CBBD53"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 xml:space="preserve">Support the Neighbourhood Manager in the delivery of the </w:t>
            </w:r>
            <w:proofErr w:type="gramStart"/>
            <w:r w:rsidRPr="00C84DF7">
              <w:rPr>
                <w:rFonts w:ascii="Arial" w:hAnsi="Arial" w:cs="Arial"/>
              </w:rPr>
              <w:t>day to day</w:t>
            </w:r>
            <w:proofErr w:type="gramEnd"/>
            <w:r w:rsidRPr="00C84DF7">
              <w:rPr>
                <w:rFonts w:ascii="Arial" w:hAnsi="Arial" w:cs="Arial"/>
              </w:rPr>
              <w:t xml:space="preserve"> business of the Association.</w:t>
            </w:r>
          </w:p>
          <w:p w14:paraId="142AD639" w14:textId="77777777" w:rsidR="00717F28"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 xml:space="preserve">Provide support to Community Engagement activities within the Housing Officer patch such as support to Job Clubs, Residents Hall, Bowling Club etc.  This should be seen as part of the overall patch </w:t>
            </w:r>
            <w:proofErr w:type="gramStart"/>
            <w:r w:rsidRPr="00C84DF7">
              <w:rPr>
                <w:rFonts w:ascii="Arial" w:hAnsi="Arial" w:cs="Arial"/>
              </w:rPr>
              <w:t>management,</w:t>
            </w:r>
            <w:proofErr w:type="gramEnd"/>
            <w:r w:rsidRPr="00C84DF7">
              <w:rPr>
                <w:rFonts w:ascii="Arial" w:hAnsi="Arial" w:cs="Arial"/>
              </w:rPr>
              <w:t xml:space="preserve"> it is not intended for the Housing Officer to be taking the lead role in establishing such projects.    </w:t>
            </w:r>
          </w:p>
          <w:p w14:paraId="38D6064A" w14:textId="0301CD35" w:rsidR="009D29BA" w:rsidRPr="00C84DF7" w:rsidRDefault="00717F28" w:rsidP="00C84DF7">
            <w:pPr>
              <w:pStyle w:val="ListParagraph"/>
              <w:numPr>
                <w:ilvl w:val="0"/>
                <w:numId w:val="6"/>
              </w:numPr>
              <w:spacing w:before="60" w:after="60" w:line="240" w:lineRule="auto"/>
              <w:contextualSpacing w:val="0"/>
              <w:jc w:val="both"/>
              <w:rPr>
                <w:rFonts w:ascii="Arial" w:hAnsi="Arial" w:cs="Arial"/>
              </w:rPr>
            </w:pPr>
            <w:r w:rsidRPr="00C84DF7">
              <w:rPr>
                <w:rFonts w:ascii="Arial" w:hAnsi="Arial" w:cs="Arial"/>
              </w:rPr>
              <w:t>Proficient in carrying out all legal requirements associated with tenancy management, including Pre NOP requirements, issuing NOP`s and legal paperwork.</w:t>
            </w:r>
          </w:p>
          <w:p w14:paraId="5501D564" w14:textId="77777777" w:rsidR="007C5120" w:rsidRPr="00C84DF7" w:rsidRDefault="007C5120" w:rsidP="00C84DF7">
            <w:pPr>
              <w:pStyle w:val="ListParagraph"/>
              <w:numPr>
                <w:ilvl w:val="0"/>
                <w:numId w:val="6"/>
              </w:numPr>
              <w:spacing w:before="60" w:after="60"/>
              <w:rPr>
                <w:rFonts w:ascii="Arial" w:hAnsi="Arial" w:cs="Arial"/>
                <w:shd w:val="clear" w:color="auto" w:fill="FFFFFF"/>
              </w:rPr>
            </w:pPr>
            <w:r w:rsidRPr="00C84DF7">
              <w:rPr>
                <w:rFonts w:ascii="Arial" w:hAnsi="Arial" w:cs="Arial"/>
                <w:shd w:val="clear" w:color="auto" w:fill="FFFFFF"/>
              </w:rPr>
              <w:t xml:space="preserve">Actively promote Tenant Participation and encourage tenants and other customers to take part in decision making processes, influence decisions about their housing including policy formulation, tenancy conditions and the delivery of related services.  </w:t>
            </w:r>
          </w:p>
          <w:p w14:paraId="05BC1CB4" w14:textId="77777777" w:rsidR="009D29BA" w:rsidRPr="00C84DF7" w:rsidRDefault="009D29BA" w:rsidP="00C84DF7">
            <w:pPr>
              <w:spacing w:before="60" w:after="60"/>
              <w:rPr>
                <w:rFonts w:ascii="Arial" w:hAnsi="Arial" w:cs="Arial"/>
                <w:sz w:val="22"/>
                <w:szCs w:val="22"/>
                <w:u w:val="single"/>
              </w:rPr>
            </w:pPr>
            <w:r w:rsidRPr="00C84DF7">
              <w:rPr>
                <w:rFonts w:ascii="Arial" w:hAnsi="Arial" w:cs="Arial"/>
                <w:sz w:val="22"/>
                <w:szCs w:val="22"/>
                <w:u w:val="single"/>
              </w:rPr>
              <w:t>Performance Management</w:t>
            </w:r>
          </w:p>
          <w:p w14:paraId="1CA5D460" w14:textId="77777777" w:rsidR="00B46D46" w:rsidRPr="00C84DF7" w:rsidRDefault="00B46D46" w:rsidP="00C84DF7">
            <w:pPr>
              <w:pStyle w:val="ListParagraph"/>
              <w:numPr>
                <w:ilvl w:val="0"/>
                <w:numId w:val="8"/>
              </w:numPr>
              <w:spacing w:before="60" w:after="60" w:line="240" w:lineRule="auto"/>
              <w:contextualSpacing w:val="0"/>
              <w:jc w:val="both"/>
              <w:rPr>
                <w:rFonts w:ascii="Arial" w:hAnsi="Arial" w:cs="Arial"/>
              </w:rPr>
            </w:pPr>
            <w:r w:rsidRPr="00C84DF7">
              <w:rPr>
                <w:rFonts w:ascii="Arial" w:hAnsi="Arial" w:cs="Arial"/>
              </w:rPr>
              <w:t>All duties should be carried out t</w:t>
            </w:r>
            <w:r w:rsidRPr="00C84DF7">
              <w:rPr>
                <w:rFonts w:ascii="Arial" w:hAnsi="Arial" w:cs="Arial"/>
                <w:lang w:val="en-US"/>
              </w:rPr>
              <w:t>o ensure compliance with QCHA policies, procedures and KPIs.</w:t>
            </w:r>
          </w:p>
          <w:p w14:paraId="20D11615" w14:textId="77777777" w:rsidR="00B46D46" w:rsidRPr="00C84DF7" w:rsidRDefault="00B46D46" w:rsidP="00C84DF7">
            <w:pPr>
              <w:pStyle w:val="Header"/>
              <w:numPr>
                <w:ilvl w:val="0"/>
                <w:numId w:val="8"/>
              </w:numPr>
              <w:tabs>
                <w:tab w:val="clear" w:pos="4513"/>
                <w:tab w:val="center" w:pos="330"/>
              </w:tabs>
              <w:spacing w:before="60" w:after="60"/>
              <w:jc w:val="both"/>
              <w:rPr>
                <w:rFonts w:ascii="Arial" w:hAnsi="Arial" w:cs="Arial"/>
                <w:sz w:val="22"/>
                <w:szCs w:val="22"/>
              </w:rPr>
            </w:pPr>
            <w:r w:rsidRPr="00C84DF7">
              <w:rPr>
                <w:rFonts w:ascii="Arial" w:hAnsi="Arial" w:cs="Arial"/>
                <w:sz w:val="22"/>
                <w:szCs w:val="22"/>
              </w:rPr>
              <w:t xml:space="preserve">The postholder will -  </w:t>
            </w:r>
          </w:p>
          <w:p w14:paraId="1048E7BE" w14:textId="77777777" w:rsidR="00B46D46" w:rsidRPr="00C84DF7" w:rsidRDefault="00B46D46" w:rsidP="00C84DF7">
            <w:pPr>
              <w:pStyle w:val="Header"/>
              <w:tabs>
                <w:tab w:val="clear" w:pos="4513"/>
                <w:tab w:val="center" w:pos="330"/>
              </w:tabs>
              <w:spacing w:before="60" w:after="60"/>
              <w:ind w:left="357"/>
              <w:jc w:val="both"/>
              <w:rPr>
                <w:rFonts w:ascii="Arial" w:hAnsi="Arial" w:cs="Arial"/>
                <w:sz w:val="22"/>
                <w:szCs w:val="22"/>
              </w:rPr>
            </w:pPr>
            <w:r w:rsidRPr="00C84DF7">
              <w:rPr>
                <w:rFonts w:ascii="Arial" w:hAnsi="Arial" w:cs="Arial"/>
                <w:sz w:val="22"/>
                <w:szCs w:val="22"/>
              </w:rPr>
              <w:t>Understand relevant performance standards for this role</w:t>
            </w:r>
          </w:p>
          <w:p w14:paraId="57EF1BC5" w14:textId="77777777" w:rsidR="00B46D46" w:rsidRPr="00C84DF7" w:rsidRDefault="00B46D46" w:rsidP="00C84DF7">
            <w:pPr>
              <w:pStyle w:val="Header"/>
              <w:tabs>
                <w:tab w:val="clear" w:pos="4513"/>
                <w:tab w:val="center" w:pos="330"/>
              </w:tabs>
              <w:spacing w:before="60" w:after="60"/>
              <w:ind w:left="357"/>
              <w:jc w:val="both"/>
              <w:rPr>
                <w:rFonts w:ascii="Arial" w:hAnsi="Arial" w:cs="Arial"/>
                <w:sz w:val="22"/>
                <w:szCs w:val="22"/>
              </w:rPr>
            </w:pPr>
            <w:r w:rsidRPr="00C84DF7">
              <w:rPr>
                <w:rFonts w:ascii="Arial" w:hAnsi="Arial" w:cs="Arial"/>
                <w:sz w:val="22"/>
                <w:szCs w:val="22"/>
              </w:rPr>
              <w:t>Deliver on agreed objectives and targets</w:t>
            </w:r>
          </w:p>
          <w:p w14:paraId="0B0933CE" w14:textId="77777777" w:rsidR="00B46D46" w:rsidRPr="00C84DF7" w:rsidRDefault="00B46D46" w:rsidP="00C84DF7">
            <w:pPr>
              <w:pStyle w:val="Header"/>
              <w:tabs>
                <w:tab w:val="clear" w:pos="4513"/>
                <w:tab w:val="center" w:pos="330"/>
              </w:tabs>
              <w:spacing w:before="60" w:after="60"/>
              <w:ind w:left="357"/>
              <w:jc w:val="both"/>
              <w:rPr>
                <w:rFonts w:ascii="Arial" w:hAnsi="Arial" w:cs="Arial"/>
                <w:sz w:val="22"/>
                <w:szCs w:val="22"/>
              </w:rPr>
            </w:pPr>
            <w:r w:rsidRPr="00C84DF7">
              <w:rPr>
                <w:rFonts w:ascii="Arial" w:hAnsi="Arial" w:cs="Arial"/>
                <w:sz w:val="22"/>
                <w:szCs w:val="22"/>
              </w:rPr>
              <w:t>Advise your Neighbourhood Manager at earliest opportunity when objectives and targets will not be met</w:t>
            </w:r>
          </w:p>
          <w:p w14:paraId="7B151423" w14:textId="77777777" w:rsidR="009D29BA" w:rsidRPr="00C84DF7" w:rsidRDefault="00B46D46" w:rsidP="00C84DF7">
            <w:pPr>
              <w:pStyle w:val="Header"/>
              <w:tabs>
                <w:tab w:val="clear" w:pos="4513"/>
                <w:tab w:val="center" w:pos="330"/>
              </w:tabs>
              <w:spacing w:before="60" w:after="60"/>
              <w:ind w:left="357"/>
              <w:jc w:val="both"/>
              <w:rPr>
                <w:rFonts w:ascii="Arial" w:hAnsi="Arial" w:cs="Arial"/>
                <w:sz w:val="22"/>
                <w:szCs w:val="22"/>
              </w:rPr>
            </w:pPr>
            <w:r w:rsidRPr="00C84DF7">
              <w:rPr>
                <w:rFonts w:ascii="Arial" w:hAnsi="Arial" w:cs="Arial"/>
                <w:sz w:val="22"/>
                <w:szCs w:val="22"/>
              </w:rPr>
              <w:t>Produce monthly performance reports within timescales demonstrating performance against target.</w:t>
            </w:r>
          </w:p>
          <w:p w14:paraId="72B28CA8" w14:textId="77777777" w:rsidR="009D29BA" w:rsidRPr="00C84DF7" w:rsidRDefault="009D29BA" w:rsidP="00C84DF7">
            <w:pPr>
              <w:spacing w:before="60" w:after="60"/>
              <w:rPr>
                <w:rFonts w:ascii="Arial" w:hAnsi="Arial" w:cs="Arial"/>
                <w:sz w:val="22"/>
                <w:szCs w:val="22"/>
                <w:u w:val="single"/>
              </w:rPr>
            </w:pPr>
            <w:r w:rsidRPr="00C84DF7">
              <w:rPr>
                <w:rFonts w:ascii="Arial" w:hAnsi="Arial" w:cs="Arial"/>
                <w:sz w:val="22"/>
                <w:szCs w:val="22"/>
                <w:u w:val="single"/>
              </w:rPr>
              <w:t>Planning &amp; Organising</w:t>
            </w:r>
          </w:p>
          <w:p w14:paraId="46CAF24E" w14:textId="77777777" w:rsidR="00B46D46" w:rsidRPr="00C84DF7" w:rsidRDefault="00B46D46" w:rsidP="00C84DF7">
            <w:pPr>
              <w:pStyle w:val="ListParagraph"/>
              <w:numPr>
                <w:ilvl w:val="0"/>
                <w:numId w:val="9"/>
              </w:numPr>
              <w:spacing w:before="60" w:after="60" w:line="240" w:lineRule="auto"/>
              <w:contextualSpacing w:val="0"/>
              <w:jc w:val="both"/>
              <w:rPr>
                <w:rFonts w:ascii="Arial" w:hAnsi="Arial" w:cs="Arial"/>
                <w:bCs/>
                <w:lang w:val="en-US"/>
              </w:rPr>
            </w:pPr>
            <w:proofErr w:type="spellStart"/>
            <w:r w:rsidRPr="00C84DF7">
              <w:rPr>
                <w:rFonts w:ascii="Arial" w:hAnsi="Arial" w:cs="Arial"/>
                <w:bCs/>
                <w:lang w:val="en-US"/>
              </w:rPr>
              <w:t>Utilise</w:t>
            </w:r>
            <w:proofErr w:type="spellEnd"/>
            <w:r w:rsidRPr="00C84DF7">
              <w:rPr>
                <w:rFonts w:ascii="Arial" w:hAnsi="Arial" w:cs="Arial"/>
                <w:bCs/>
                <w:lang w:val="en-US"/>
              </w:rPr>
              <w:t xml:space="preserve"> all existing and new data from internal and external intelligence sources including “Getting to Know You” and Customer Satisfaction information to further inform current and future service design and delivery.</w:t>
            </w:r>
          </w:p>
          <w:p w14:paraId="72BE7C1D" w14:textId="77777777" w:rsidR="00B46D46" w:rsidRPr="00C84DF7" w:rsidRDefault="00B46D46" w:rsidP="00C84DF7">
            <w:pPr>
              <w:pStyle w:val="ListParagraph"/>
              <w:numPr>
                <w:ilvl w:val="0"/>
                <w:numId w:val="9"/>
              </w:numPr>
              <w:spacing w:before="60" w:after="60" w:line="240" w:lineRule="auto"/>
              <w:contextualSpacing w:val="0"/>
              <w:jc w:val="both"/>
              <w:rPr>
                <w:rFonts w:ascii="Arial" w:hAnsi="Arial" w:cs="Arial"/>
                <w:bCs/>
                <w:lang w:val="en-US"/>
              </w:rPr>
            </w:pPr>
            <w:r w:rsidRPr="00C84DF7">
              <w:rPr>
                <w:rFonts w:ascii="Arial" w:hAnsi="Arial" w:cs="Arial"/>
                <w:bCs/>
                <w:lang w:val="en-US"/>
              </w:rPr>
              <w:t>Engage with local tenants to ensure involvement, participation and empowerment of people and communities, seeking views of tenants to ensure their needs and views are informing current and future service design and delivery.</w:t>
            </w:r>
          </w:p>
          <w:p w14:paraId="10AC6650" w14:textId="77777777" w:rsidR="009D29BA" w:rsidRPr="00C84DF7" w:rsidRDefault="00B46D46" w:rsidP="00C84DF7">
            <w:pPr>
              <w:pStyle w:val="ListParagraph"/>
              <w:numPr>
                <w:ilvl w:val="0"/>
                <w:numId w:val="9"/>
              </w:numPr>
              <w:spacing w:before="60" w:after="60" w:line="240" w:lineRule="auto"/>
              <w:contextualSpacing w:val="0"/>
              <w:jc w:val="both"/>
              <w:rPr>
                <w:rFonts w:ascii="Arial" w:hAnsi="Arial" w:cs="Arial"/>
              </w:rPr>
            </w:pPr>
            <w:r w:rsidRPr="00C84DF7">
              <w:rPr>
                <w:rFonts w:ascii="Arial" w:hAnsi="Arial" w:cs="Arial"/>
                <w:bCs/>
                <w:lang w:val="en-US"/>
              </w:rPr>
              <w:t xml:space="preserve">Contribute to an </w:t>
            </w:r>
            <w:proofErr w:type="spellStart"/>
            <w:r w:rsidRPr="00C84DF7">
              <w:rPr>
                <w:rFonts w:ascii="Arial" w:hAnsi="Arial" w:cs="Arial"/>
                <w:bCs/>
                <w:lang w:val="en-US"/>
              </w:rPr>
              <w:t>organisational</w:t>
            </w:r>
            <w:proofErr w:type="spellEnd"/>
            <w:r w:rsidRPr="00C84DF7">
              <w:rPr>
                <w:rFonts w:ascii="Arial" w:hAnsi="Arial" w:cs="Arial"/>
                <w:bCs/>
                <w:lang w:val="en-US"/>
              </w:rPr>
              <w:t xml:space="preserve"> culture that embraces the guiding and activity standards that will be measured by the Scottish Housing Regulator and other relevant agencies.</w:t>
            </w:r>
          </w:p>
          <w:p w14:paraId="40DDD59E" w14:textId="77777777" w:rsidR="009D29BA" w:rsidRPr="00C84DF7" w:rsidRDefault="009D29BA" w:rsidP="00C84DF7">
            <w:pPr>
              <w:spacing w:before="60" w:after="60"/>
              <w:rPr>
                <w:rFonts w:ascii="Arial" w:hAnsi="Arial" w:cs="Arial"/>
                <w:sz w:val="22"/>
                <w:szCs w:val="22"/>
                <w:u w:val="single"/>
              </w:rPr>
            </w:pPr>
            <w:r w:rsidRPr="00C84DF7">
              <w:rPr>
                <w:rFonts w:ascii="Arial" w:hAnsi="Arial" w:cs="Arial"/>
                <w:sz w:val="22"/>
                <w:szCs w:val="22"/>
                <w:u w:val="single"/>
              </w:rPr>
              <w:t>Value for Money</w:t>
            </w:r>
          </w:p>
          <w:p w14:paraId="1958DDFA" w14:textId="77777777" w:rsidR="00C00A39" w:rsidRPr="00C84DF7" w:rsidRDefault="00C00A39" w:rsidP="00C84DF7">
            <w:pPr>
              <w:pStyle w:val="Header"/>
              <w:numPr>
                <w:ilvl w:val="0"/>
                <w:numId w:val="10"/>
              </w:numPr>
              <w:tabs>
                <w:tab w:val="clear" w:pos="4513"/>
                <w:tab w:val="center" w:pos="330"/>
              </w:tabs>
              <w:spacing w:before="60" w:after="60"/>
              <w:jc w:val="both"/>
              <w:rPr>
                <w:rFonts w:ascii="Arial" w:hAnsi="Arial" w:cs="Arial"/>
                <w:sz w:val="22"/>
                <w:szCs w:val="22"/>
              </w:rPr>
            </w:pPr>
            <w:r w:rsidRPr="00C84DF7">
              <w:rPr>
                <w:rFonts w:ascii="Arial" w:hAnsi="Arial" w:cs="Arial"/>
                <w:sz w:val="22"/>
                <w:szCs w:val="22"/>
              </w:rPr>
              <w:t>Work in an efficient manner that delivers value for money for our tenants and stakeholders</w:t>
            </w:r>
          </w:p>
          <w:p w14:paraId="01486F8E" w14:textId="77777777" w:rsidR="00C00A39" w:rsidRPr="00C84DF7" w:rsidRDefault="00C00A39" w:rsidP="00C84DF7">
            <w:pPr>
              <w:pStyle w:val="Header"/>
              <w:numPr>
                <w:ilvl w:val="0"/>
                <w:numId w:val="10"/>
              </w:numPr>
              <w:tabs>
                <w:tab w:val="clear" w:pos="4513"/>
                <w:tab w:val="center" w:pos="330"/>
              </w:tabs>
              <w:spacing w:before="60" w:after="60"/>
              <w:jc w:val="both"/>
              <w:rPr>
                <w:rFonts w:ascii="Arial" w:hAnsi="Arial" w:cs="Arial"/>
                <w:sz w:val="22"/>
                <w:szCs w:val="22"/>
              </w:rPr>
            </w:pPr>
            <w:r w:rsidRPr="00C84DF7">
              <w:rPr>
                <w:rFonts w:ascii="Arial" w:hAnsi="Arial" w:cs="Arial"/>
                <w:sz w:val="22"/>
                <w:szCs w:val="22"/>
              </w:rPr>
              <w:t xml:space="preserve">Identify efficiencies and communicate them to your Neighbourhood </w:t>
            </w:r>
            <w:r w:rsidRPr="00C84DF7">
              <w:rPr>
                <w:rFonts w:ascii="Arial" w:hAnsi="Arial" w:cs="Arial"/>
                <w:strike/>
                <w:sz w:val="22"/>
                <w:szCs w:val="22"/>
              </w:rPr>
              <w:t>Housing</w:t>
            </w:r>
            <w:r w:rsidRPr="00C84DF7">
              <w:rPr>
                <w:rFonts w:ascii="Arial" w:hAnsi="Arial" w:cs="Arial"/>
                <w:sz w:val="22"/>
                <w:szCs w:val="22"/>
              </w:rPr>
              <w:t xml:space="preserve"> Manager.</w:t>
            </w:r>
          </w:p>
          <w:p w14:paraId="52EC42BF" w14:textId="77777777" w:rsidR="009D29BA" w:rsidRPr="00C84DF7" w:rsidRDefault="00C00A39" w:rsidP="00C84DF7">
            <w:pPr>
              <w:pStyle w:val="Header"/>
              <w:numPr>
                <w:ilvl w:val="0"/>
                <w:numId w:val="10"/>
              </w:numPr>
              <w:tabs>
                <w:tab w:val="clear" w:pos="4513"/>
                <w:tab w:val="center" w:pos="330"/>
              </w:tabs>
              <w:spacing w:before="60" w:after="60"/>
              <w:jc w:val="both"/>
              <w:rPr>
                <w:rFonts w:ascii="Arial" w:hAnsi="Arial" w:cs="Arial"/>
                <w:sz w:val="22"/>
                <w:szCs w:val="22"/>
              </w:rPr>
            </w:pPr>
            <w:r w:rsidRPr="00C84DF7">
              <w:rPr>
                <w:rFonts w:ascii="Arial" w:hAnsi="Arial" w:cs="Arial"/>
                <w:sz w:val="22"/>
                <w:szCs w:val="22"/>
              </w:rPr>
              <w:t>Work within defined limits of financial authority</w:t>
            </w:r>
          </w:p>
          <w:p w14:paraId="4CC98103" w14:textId="77777777" w:rsidR="009D29BA" w:rsidRPr="00C84DF7" w:rsidRDefault="009D29BA" w:rsidP="00C84DF7">
            <w:pPr>
              <w:spacing w:before="60" w:after="60"/>
              <w:rPr>
                <w:rFonts w:ascii="Arial" w:hAnsi="Arial" w:cs="Arial"/>
                <w:sz w:val="22"/>
                <w:szCs w:val="22"/>
                <w:u w:val="single"/>
              </w:rPr>
            </w:pPr>
            <w:r w:rsidRPr="00C84DF7">
              <w:rPr>
                <w:rFonts w:ascii="Arial" w:hAnsi="Arial" w:cs="Arial"/>
                <w:sz w:val="22"/>
                <w:szCs w:val="22"/>
                <w:u w:val="single"/>
              </w:rPr>
              <w:t xml:space="preserve">Relationship Building </w:t>
            </w:r>
          </w:p>
          <w:p w14:paraId="69673D68" w14:textId="77777777" w:rsidR="00DB3B6D" w:rsidRPr="00C84DF7" w:rsidRDefault="00DB3B6D" w:rsidP="00C84DF7">
            <w:pPr>
              <w:pStyle w:val="ListParagraph"/>
              <w:numPr>
                <w:ilvl w:val="0"/>
                <w:numId w:val="11"/>
              </w:numPr>
              <w:spacing w:before="60" w:after="60" w:line="240" w:lineRule="auto"/>
              <w:contextualSpacing w:val="0"/>
              <w:jc w:val="both"/>
              <w:rPr>
                <w:rFonts w:ascii="Arial" w:hAnsi="Arial" w:cs="Arial"/>
              </w:rPr>
            </w:pPr>
            <w:r w:rsidRPr="00C84DF7">
              <w:rPr>
                <w:rFonts w:ascii="Arial" w:hAnsi="Arial" w:cs="Arial"/>
              </w:rPr>
              <w:t xml:space="preserve">Work with colleagues throughout QCHA to deliver a </w:t>
            </w:r>
            <w:proofErr w:type="gramStart"/>
            <w:r w:rsidRPr="00C84DF7">
              <w:rPr>
                <w:rFonts w:ascii="Arial" w:hAnsi="Arial" w:cs="Arial"/>
              </w:rPr>
              <w:t>high quality</w:t>
            </w:r>
            <w:proofErr w:type="gramEnd"/>
            <w:r w:rsidRPr="00C84DF7">
              <w:rPr>
                <w:rFonts w:ascii="Arial" w:hAnsi="Arial" w:cs="Arial"/>
              </w:rPr>
              <w:t xml:space="preserve"> service to tenants and stakeholders</w:t>
            </w:r>
          </w:p>
          <w:p w14:paraId="38ABBF82" w14:textId="77777777" w:rsidR="00DB3B6D" w:rsidRPr="00C84DF7" w:rsidRDefault="00DB3B6D" w:rsidP="00C84DF7">
            <w:pPr>
              <w:pStyle w:val="ListParagraph"/>
              <w:numPr>
                <w:ilvl w:val="0"/>
                <w:numId w:val="11"/>
              </w:numPr>
              <w:spacing w:before="60" w:after="60" w:line="240" w:lineRule="auto"/>
              <w:contextualSpacing w:val="0"/>
              <w:jc w:val="both"/>
              <w:rPr>
                <w:rFonts w:ascii="Arial" w:hAnsi="Arial" w:cs="Arial"/>
              </w:rPr>
            </w:pPr>
            <w:r w:rsidRPr="00C84DF7">
              <w:rPr>
                <w:rFonts w:ascii="Arial" w:hAnsi="Arial" w:cs="Arial"/>
              </w:rPr>
              <w:t>Actively seek to engage tenants in opportunities to influence the management and maintenance of their homes</w:t>
            </w:r>
          </w:p>
          <w:p w14:paraId="2FDEBA51" w14:textId="77777777" w:rsidR="00DB3B6D" w:rsidRPr="00C84DF7" w:rsidRDefault="00DB3B6D" w:rsidP="00C84DF7">
            <w:pPr>
              <w:pStyle w:val="ListParagraph"/>
              <w:numPr>
                <w:ilvl w:val="0"/>
                <w:numId w:val="11"/>
              </w:numPr>
              <w:spacing w:before="60" w:after="60" w:line="240" w:lineRule="auto"/>
              <w:contextualSpacing w:val="0"/>
              <w:jc w:val="both"/>
              <w:rPr>
                <w:rFonts w:ascii="Arial" w:hAnsi="Arial" w:cs="Arial"/>
              </w:rPr>
            </w:pPr>
            <w:r w:rsidRPr="00C84DF7">
              <w:rPr>
                <w:rFonts w:ascii="Arial" w:hAnsi="Arial" w:cs="Arial"/>
              </w:rPr>
              <w:t xml:space="preserve">Be responsible for attending case conferences in relation to their tenants and must </w:t>
            </w:r>
            <w:proofErr w:type="gramStart"/>
            <w:r w:rsidRPr="00C84DF7">
              <w:rPr>
                <w:rFonts w:ascii="Arial" w:hAnsi="Arial" w:cs="Arial"/>
              </w:rPr>
              <w:t>represent the Association in a professional manner at all times</w:t>
            </w:r>
            <w:proofErr w:type="gramEnd"/>
            <w:r w:rsidRPr="00C84DF7">
              <w:rPr>
                <w:rFonts w:ascii="Arial" w:hAnsi="Arial" w:cs="Arial"/>
              </w:rPr>
              <w:t>.</w:t>
            </w:r>
          </w:p>
          <w:p w14:paraId="0E9E71F9" w14:textId="77777777" w:rsidR="00DB3B6D" w:rsidRPr="00C84DF7" w:rsidRDefault="00DB3B6D" w:rsidP="00C84DF7">
            <w:pPr>
              <w:pStyle w:val="ListParagraph"/>
              <w:numPr>
                <w:ilvl w:val="0"/>
                <w:numId w:val="11"/>
              </w:numPr>
              <w:spacing w:before="60" w:after="60" w:line="240" w:lineRule="auto"/>
              <w:contextualSpacing w:val="0"/>
              <w:jc w:val="both"/>
              <w:rPr>
                <w:rFonts w:ascii="Arial" w:hAnsi="Arial" w:cs="Arial"/>
              </w:rPr>
            </w:pPr>
            <w:r w:rsidRPr="00C84DF7">
              <w:rPr>
                <w:rFonts w:ascii="Arial" w:hAnsi="Arial" w:cs="Arial"/>
              </w:rPr>
              <w:lastRenderedPageBreak/>
              <w:t xml:space="preserve">Liaise with internal departments, </w:t>
            </w:r>
            <w:proofErr w:type="gramStart"/>
            <w:r w:rsidRPr="00C84DF7">
              <w:rPr>
                <w:rFonts w:ascii="Arial" w:hAnsi="Arial" w:cs="Arial"/>
              </w:rPr>
              <w:t>staff</w:t>
            </w:r>
            <w:proofErr w:type="gramEnd"/>
            <w:r w:rsidRPr="00C84DF7">
              <w:rPr>
                <w:rFonts w:ascii="Arial" w:hAnsi="Arial" w:cs="Arial"/>
              </w:rPr>
              <w:t xml:space="preserve"> and external agencies to assist in the provision of a comprehensive customer service. This will include attending case conferences, meetings with external partners and joint visits. This may involve attending meetings or events out-with normal working hours. </w:t>
            </w:r>
          </w:p>
          <w:p w14:paraId="3AB0A8CC" w14:textId="3CF27C7D" w:rsidR="00DB3B6D" w:rsidRPr="00C84DF7" w:rsidRDefault="00DB3B6D" w:rsidP="00C84DF7">
            <w:pPr>
              <w:pStyle w:val="ListParagraph"/>
              <w:numPr>
                <w:ilvl w:val="0"/>
                <w:numId w:val="5"/>
              </w:numPr>
              <w:spacing w:before="60" w:after="60"/>
              <w:rPr>
                <w:rFonts w:ascii="Arial" w:hAnsi="Arial" w:cs="Arial"/>
              </w:rPr>
            </w:pPr>
            <w:r w:rsidRPr="00C84DF7">
              <w:rPr>
                <w:rFonts w:ascii="Arial" w:hAnsi="Arial" w:cs="Arial"/>
              </w:rPr>
              <w:t>The postholder will assist where required in the facilitation of the neighbourhood Community Involvement Groups</w:t>
            </w:r>
          </w:p>
        </w:tc>
      </w:tr>
      <w:tr w:rsidR="00C84DF7" w:rsidRPr="00C84DF7" w14:paraId="15F169E7" w14:textId="77777777" w:rsidTr="008C6A3A">
        <w:tc>
          <w:tcPr>
            <w:tcW w:w="10762" w:type="dxa"/>
            <w:shd w:val="clear" w:color="auto" w:fill="4D4D4F"/>
          </w:tcPr>
          <w:p w14:paraId="43F12A52" w14:textId="77777777" w:rsidR="009D29BA" w:rsidRPr="00C84DF7" w:rsidRDefault="009D29BA" w:rsidP="00C84DF7">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lastRenderedPageBreak/>
              <w:t>Other Tasks &amp; Activities</w:t>
            </w:r>
          </w:p>
        </w:tc>
      </w:tr>
      <w:tr w:rsidR="009D29BA" w:rsidRPr="00C84DF7" w14:paraId="3A045EB4" w14:textId="77777777" w:rsidTr="008C6A3A">
        <w:tc>
          <w:tcPr>
            <w:tcW w:w="10762" w:type="dxa"/>
          </w:tcPr>
          <w:p w14:paraId="69787BC9" w14:textId="77777777" w:rsidR="00A45831" w:rsidRPr="00C84DF7" w:rsidRDefault="00A45831" w:rsidP="00C84DF7">
            <w:pPr>
              <w:spacing w:before="60" w:after="60"/>
              <w:rPr>
                <w:rFonts w:ascii="Arial" w:hAnsi="Arial" w:cs="Arial"/>
                <w:bCs/>
                <w:sz w:val="22"/>
                <w:szCs w:val="22"/>
                <w:u w:val="single"/>
              </w:rPr>
            </w:pPr>
            <w:r w:rsidRPr="00C84DF7">
              <w:rPr>
                <w:rFonts w:ascii="Arial" w:hAnsi="Arial" w:cs="Arial"/>
                <w:bCs/>
                <w:sz w:val="22"/>
                <w:szCs w:val="22"/>
                <w:u w:val="single"/>
              </w:rPr>
              <w:t>Health &amp; Safety</w:t>
            </w:r>
          </w:p>
          <w:p w14:paraId="4E31C90D"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Understand your responsibilities as an employee under Health &amp; Safety legislation</w:t>
            </w:r>
          </w:p>
          <w:p w14:paraId="66FADB4D"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Adhere to responsibilities as an employee under the Association He</w:t>
            </w:r>
            <w:r w:rsidR="00AD565D" w:rsidRPr="00C84DF7">
              <w:rPr>
                <w:rFonts w:ascii="Arial" w:hAnsi="Arial" w:cs="Arial"/>
                <w:bCs/>
              </w:rPr>
              <w:t>alth &amp; Safety policies and proce</w:t>
            </w:r>
            <w:r w:rsidRPr="00C84DF7">
              <w:rPr>
                <w:rFonts w:ascii="Arial" w:hAnsi="Arial" w:cs="Arial"/>
                <w:bCs/>
              </w:rPr>
              <w:t>dures.</w:t>
            </w:r>
          </w:p>
          <w:p w14:paraId="40BC022C"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 xml:space="preserve">Ensure all activities are discharged in a safe manner, minimising risk </w:t>
            </w:r>
            <w:proofErr w:type="gramStart"/>
            <w:r w:rsidRPr="00C84DF7">
              <w:rPr>
                <w:rFonts w:ascii="Arial" w:hAnsi="Arial" w:cs="Arial"/>
                <w:bCs/>
              </w:rPr>
              <w:t>at all times</w:t>
            </w:r>
            <w:proofErr w:type="gramEnd"/>
          </w:p>
          <w:p w14:paraId="07AC2CBA" w14:textId="77777777" w:rsidR="00A45831" w:rsidRPr="00C84DF7" w:rsidRDefault="00A45831" w:rsidP="00C84DF7">
            <w:pPr>
              <w:spacing w:before="60" w:after="60"/>
              <w:rPr>
                <w:rFonts w:ascii="Arial" w:hAnsi="Arial" w:cs="Arial"/>
                <w:bCs/>
                <w:sz w:val="22"/>
                <w:szCs w:val="22"/>
                <w:u w:val="single"/>
              </w:rPr>
            </w:pPr>
            <w:r w:rsidRPr="00C84DF7">
              <w:rPr>
                <w:rFonts w:ascii="Arial" w:hAnsi="Arial" w:cs="Arial"/>
                <w:bCs/>
                <w:sz w:val="22"/>
                <w:szCs w:val="22"/>
                <w:u w:val="single"/>
              </w:rPr>
              <w:t>Training</w:t>
            </w:r>
          </w:p>
          <w:p w14:paraId="733C8DC5"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Be responsible for identifying your own training requirements in relation to the role and proactively seek ways to improve your own knowledge and skills</w:t>
            </w:r>
          </w:p>
          <w:p w14:paraId="7517B33A"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Attend training and development courses as and when required</w:t>
            </w:r>
          </w:p>
          <w:p w14:paraId="2943B13B" w14:textId="77777777" w:rsidR="00A45831" w:rsidRPr="00C84DF7" w:rsidRDefault="00A45831" w:rsidP="00C84DF7">
            <w:pPr>
              <w:spacing w:before="60" w:after="60"/>
              <w:rPr>
                <w:rFonts w:ascii="Arial" w:hAnsi="Arial" w:cs="Arial"/>
                <w:bCs/>
                <w:sz w:val="22"/>
                <w:szCs w:val="22"/>
              </w:rPr>
            </w:pPr>
            <w:r w:rsidRPr="00C84DF7">
              <w:rPr>
                <w:rFonts w:ascii="Arial" w:hAnsi="Arial" w:cs="Arial"/>
                <w:bCs/>
                <w:sz w:val="22"/>
                <w:szCs w:val="22"/>
                <w:u w:val="single"/>
              </w:rPr>
              <w:t>Equality &amp; Diversity</w:t>
            </w:r>
          </w:p>
          <w:p w14:paraId="24F2F356" w14:textId="77777777" w:rsidR="00A45831" w:rsidRPr="00C84DF7" w:rsidRDefault="00A45831" w:rsidP="00C84DF7">
            <w:pPr>
              <w:pStyle w:val="ListParagraph"/>
              <w:numPr>
                <w:ilvl w:val="0"/>
                <w:numId w:val="5"/>
              </w:numPr>
              <w:spacing w:before="60" w:after="60"/>
              <w:rPr>
                <w:rFonts w:ascii="Arial" w:hAnsi="Arial" w:cs="Arial"/>
                <w:bCs/>
              </w:rPr>
            </w:pPr>
            <w:proofErr w:type="gramStart"/>
            <w:r w:rsidRPr="00C84DF7">
              <w:rPr>
                <w:rFonts w:ascii="Arial" w:hAnsi="Arial" w:cs="Arial"/>
                <w:bCs/>
              </w:rPr>
              <w:t>Observe and promote Equality &amp; Diversity and Customer First policies at all times</w:t>
            </w:r>
            <w:proofErr w:type="gramEnd"/>
          </w:p>
          <w:p w14:paraId="176DE7FC" w14:textId="77777777" w:rsidR="00A45831" w:rsidRPr="00C84DF7" w:rsidRDefault="00A45831" w:rsidP="00C84DF7">
            <w:pPr>
              <w:pStyle w:val="ListParagraph"/>
              <w:numPr>
                <w:ilvl w:val="0"/>
                <w:numId w:val="5"/>
              </w:numPr>
              <w:spacing w:before="60" w:after="60"/>
              <w:rPr>
                <w:rFonts w:ascii="Arial" w:hAnsi="Arial" w:cs="Arial"/>
                <w:bCs/>
                <w:u w:val="single"/>
              </w:rPr>
            </w:pPr>
            <w:r w:rsidRPr="00C84DF7">
              <w:rPr>
                <w:rFonts w:ascii="Arial" w:hAnsi="Arial" w:cs="Arial"/>
                <w:bCs/>
              </w:rPr>
              <w:t xml:space="preserve">Understand the diversity of our customers and potential customers and ensure that a flexible menu of engagement opportunities </w:t>
            </w:r>
            <w:proofErr w:type="gramStart"/>
            <w:r w:rsidRPr="00C84DF7">
              <w:rPr>
                <w:rFonts w:ascii="Arial" w:hAnsi="Arial" w:cs="Arial"/>
                <w:bCs/>
              </w:rPr>
              <w:t>are</w:t>
            </w:r>
            <w:proofErr w:type="gramEnd"/>
            <w:r w:rsidRPr="00C84DF7">
              <w:rPr>
                <w:rFonts w:ascii="Arial" w:hAnsi="Arial" w:cs="Arial"/>
                <w:bCs/>
              </w:rPr>
              <w:t xml:space="preserve"> accessible to all</w:t>
            </w:r>
          </w:p>
          <w:p w14:paraId="6E697BCC" w14:textId="77777777" w:rsidR="00A45831" w:rsidRPr="00C84DF7" w:rsidRDefault="00A45831" w:rsidP="00C84DF7">
            <w:pPr>
              <w:spacing w:before="60" w:after="60"/>
              <w:rPr>
                <w:rFonts w:ascii="Arial" w:hAnsi="Arial" w:cs="Arial"/>
                <w:bCs/>
                <w:sz w:val="22"/>
                <w:szCs w:val="22"/>
                <w:u w:val="single"/>
              </w:rPr>
            </w:pPr>
            <w:r w:rsidRPr="00C84DF7">
              <w:rPr>
                <w:rFonts w:ascii="Arial" w:hAnsi="Arial" w:cs="Arial"/>
                <w:bCs/>
                <w:sz w:val="22"/>
                <w:szCs w:val="22"/>
                <w:u w:val="single"/>
              </w:rPr>
              <w:t>Sustainability</w:t>
            </w:r>
          </w:p>
          <w:p w14:paraId="5FBF255D"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Consider the sustainability of activities and resources to assist with Association’s objective to reduce the negative impact of services on the environment</w:t>
            </w:r>
          </w:p>
          <w:p w14:paraId="43093C1F" w14:textId="77777777" w:rsidR="00A45831" w:rsidRPr="00C84DF7" w:rsidRDefault="00A45831" w:rsidP="00C84DF7">
            <w:pPr>
              <w:spacing w:before="60" w:after="60"/>
              <w:rPr>
                <w:rFonts w:ascii="Arial" w:hAnsi="Arial" w:cs="Arial"/>
                <w:bCs/>
                <w:sz w:val="22"/>
                <w:szCs w:val="22"/>
                <w:u w:val="single"/>
              </w:rPr>
            </w:pPr>
            <w:r w:rsidRPr="00C84DF7">
              <w:rPr>
                <w:rFonts w:ascii="Arial" w:hAnsi="Arial" w:cs="Arial"/>
                <w:bCs/>
                <w:sz w:val="22"/>
                <w:szCs w:val="22"/>
                <w:u w:val="single"/>
              </w:rPr>
              <w:t xml:space="preserve">Other </w:t>
            </w:r>
          </w:p>
          <w:p w14:paraId="54545B36"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Be willing to work flexibly and attend meetings out</w:t>
            </w:r>
            <w:r w:rsidR="00AD565D" w:rsidRPr="00C84DF7">
              <w:rPr>
                <w:rFonts w:ascii="Arial" w:hAnsi="Arial" w:cs="Arial"/>
                <w:bCs/>
              </w:rPr>
              <w:t xml:space="preserve"> </w:t>
            </w:r>
            <w:r w:rsidRPr="00C84DF7">
              <w:rPr>
                <w:rFonts w:ascii="Arial" w:hAnsi="Arial" w:cs="Arial"/>
                <w:bCs/>
              </w:rPr>
              <w:t>with normal hours when required</w:t>
            </w:r>
          </w:p>
          <w:p w14:paraId="433BFA50" w14:textId="77777777" w:rsidR="00A45831"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Carry out any other duties which may be reasonably requested by the Line Manager and undertake any other duties subsequently allocated by the Association’s management</w:t>
            </w:r>
          </w:p>
          <w:p w14:paraId="6EFEA4C7" w14:textId="77777777" w:rsidR="009D29BA" w:rsidRPr="00C84DF7" w:rsidRDefault="00A45831" w:rsidP="00C84DF7">
            <w:pPr>
              <w:pStyle w:val="ListParagraph"/>
              <w:numPr>
                <w:ilvl w:val="0"/>
                <w:numId w:val="5"/>
              </w:numPr>
              <w:spacing w:before="60" w:after="60"/>
              <w:rPr>
                <w:rFonts w:ascii="Arial" w:hAnsi="Arial" w:cs="Arial"/>
                <w:bCs/>
              </w:rPr>
            </w:pPr>
            <w:r w:rsidRPr="00C84DF7">
              <w:rPr>
                <w:rFonts w:ascii="Arial" w:hAnsi="Arial" w:cs="Arial"/>
                <w:bCs/>
              </w:rPr>
              <w:t>The duties of the post will be reviewed and modified in line with the exigencies of the service</w:t>
            </w:r>
          </w:p>
        </w:tc>
      </w:tr>
    </w:tbl>
    <w:p w14:paraId="0C7DE736" w14:textId="517D7959" w:rsidR="004C708B" w:rsidRPr="007C5120" w:rsidRDefault="004C708B" w:rsidP="00C84DF7">
      <w:pPr>
        <w:spacing w:after="200" w:line="276" w:lineRule="auto"/>
        <w:rPr>
          <w:rFonts w:ascii="Arial" w:hAnsi="Arial" w:cs="Arial"/>
          <w:sz w:val="6"/>
          <w:szCs w:val="6"/>
        </w:rPr>
      </w:pPr>
    </w:p>
    <w:tbl>
      <w:tblPr>
        <w:tblStyle w:val="TableGrid"/>
        <w:tblW w:w="0" w:type="auto"/>
        <w:tblLook w:val="04A0" w:firstRow="1" w:lastRow="0" w:firstColumn="1" w:lastColumn="0" w:noHBand="0" w:noVBand="1"/>
      </w:tblPr>
      <w:tblGrid>
        <w:gridCol w:w="2213"/>
        <w:gridCol w:w="4132"/>
        <w:gridCol w:w="4417"/>
      </w:tblGrid>
      <w:tr w:rsidR="00C84DF7" w:rsidRPr="00C84DF7" w14:paraId="09C3B43F" w14:textId="77777777" w:rsidTr="0065337A">
        <w:tc>
          <w:tcPr>
            <w:tcW w:w="2213" w:type="dxa"/>
            <w:shd w:val="clear" w:color="auto" w:fill="4D4D4F"/>
          </w:tcPr>
          <w:p w14:paraId="551BC5AD" w14:textId="77777777" w:rsidR="009D29BA" w:rsidRPr="00C84DF7" w:rsidRDefault="009D29BA" w:rsidP="009D29BA">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Category</w:t>
            </w:r>
          </w:p>
        </w:tc>
        <w:tc>
          <w:tcPr>
            <w:tcW w:w="4132" w:type="dxa"/>
            <w:shd w:val="clear" w:color="auto" w:fill="4D4D4F"/>
          </w:tcPr>
          <w:p w14:paraId="257B6D7E" w14:textId="77777777" w:rsidR="009D29BA" w:rsidRPr="00C84DF7" w:rsidRDefault="009D29BA" w:rsidP="009D29BA">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Essential Criteria</w:t>
            </w:r>
          </w:p>
        </w:tc>
        <w:tc>
          <w:tcPr>
            <w:tcW w:w="4417" w:type="dxa"/>
            <w:shd w:val="clear" w:color="auto" w:fill="4D4D4F"/>
          </w:tcPr>
          <w:p w14:paraId="0B2446FB" w14:textId="77777777" w:rsidR="009D29BA" w:rsidRPr="00C84DF7" w:rsidRDefault="009D29BA" w:rsidP="009D29BA">
            <w:pPr>
              <w:spacing w:before="60" w:after="60"/>
              <w:rPr>
                <w:rFonts w:ascii="Arial" w:hAnsi="Arial" w:cs="Arial"/>
                <w:color w:val="FFFFFF" w:themeColor="background1"/>
                <w:sz w:val="22"/>
                <w:szCs w:val="22"/>
              </w:rPr>
            </w:pPr>
            <w:r w:rsidRPr="00C84DF7">
              <w:rPr>
                <w:rFonts w:ascii="Arial" w:hAnsi="Arial" w:cs="Arial"/>
                <w:color w:val="FFFFFF" w:themeColor="background1"/>
                <w:sz w:val="22"/>
                <w:szCs w:val="22"/>
              </w:rPr>
              <w:t>Desirable Criteria</w:t>
            </w:r>
          </w:p>
        </w:tc>
      </w:tr>
      <w:tr w:rsidR="007C5120" w:rsidRPr="00C84DF7" w14:paraId="1062A148" w14:textId="77777777" w:rsidTr="007C5120">
        <w:tc>
          <w:tcPr>
            <w:tcW w:w="2213" w:type="dxa"/>
            <w:vAlign w:val="center"/>
          </w:tcPr>
          <w:p w14:paraId="33E69D0B" w14:textId="77777777" w:rsidR="009D29BA" w:rsidRPr="00C84DF7" w:rsidRDefault="009D29BA" w:rsidP="009D7FB8">
            <w:pPr>
              <w:pStyle w:val="Header"/>
              <w:spacing w:before="60" w:after="60"/>
              <w:rPr>
                <w:rFonts w:ascii="Arial" w:hAnsi="Arial" w:cs="Arial"/>
                <w:sz w:val="22"/>
                <w:szCs w:val="22"/>
              </w:rPr>
            </w:pPr>
            <w:r w:rsidRPr="00C84DF7">
              <w:rPr>
                <w:rFonts w:ascii="Arial" w:hAnsi="Arial" w:cs="Arial"/>
                <w:sz w:val="22"/>
                <w:szCs w:val="22"/>
              </w:rPr>
              <w:t>Experience</w:t>
            </w:r>
          </w:p>
        </w:tc>
        <w:tc>
          <w:tcPr>
            <w:tcW w:w="4132" w:type="dxa"/>
            <w:shd w:val="clear" w:color="auto" w:fill="auto"/>
          </w:tcPr>
          <w:p w14:paraId="312385C4" w14:textId="77777777" w:rsidR="009D29BA" w:rsidRPr="00C84DF7" w:rsidRDefault="0065337A" w:rsidP="00FB6E76">
            <w:pPr>
              <w:pStyle w:val="Header"/>
              <w:numPr>
                <w:ilvl w:val="0"/>
                <w:numId w:val="2"/>
              </w:numPr>
              <w:tabs>
                <w:tab w:val="clear" w:pos="4513"/>
                <w:tab w:val="clear" w:pos="9026"/>
                <w:tab w:val="center" w:pos="406"/>
                <w:tab w:val="right" w:pos="8306"/>
              </w:tabs>
              <w:spacing w:before="60" w:after="60"/>
              <w:rPr>
                <w:rFonts w:ascii="Arial" w:hAnsi="Arial" w:cs="Arial"/>
                <w:sz w:val="22"/>
                <w:szCs w:val="22"/>
              </w:rPr>
            </w:pPr>
            <w:r w:rsidRPr="00C84DF7">
              <w:rPr>
                <w:rFonts w:ascii="Arial" w:hAnsi="Arial" w:cs="Arial"/>
                <w:sz w:val="22"/>
                <w:szCs w:val="22"/>
              </w:rPr>
              <w:t>Minimum of 2 years’ experience dealing with housing management functions in a customer service focussed environment.</w:t>
            </w:r>
          </w:p>
        </w:tc>
        <w:tc>
          <w:tcPr>
            <w:tcW w:w="4417" w:type="dxa"/>
          </w:tcPr>
          <w:p w14:paraId="3ACF70B8" w14:textId="77777777" w:rsidR="0065337A" w:rsidRPr="00C84DF7" w:rsidRDefault="0065337A" w:rsidP="00FB6E76">
            <w:pPr>
              <w:pStyle w:val="Header"/>
              <w:numPr>
                <w:ilvl w:val="0"/>
                <w:numId w:val="2"/>
              </w:numPr>
              <w:tabs>
                <w:tab w:val="clear" w:pos="4513"/>
                <w:tab w:val="center" w:pos="406"/>
              </w:tabs>
              <w:spacing w:before="60" w:after="60"/>
              <w:rPr>
                <w:rFonts w:ascii="Arial" w:hAnsi="Arial" w:cs="Arial"/>
                <w:sz w:val="22"/>
                <w:szCs w:val="22"/>
              </w:rPr>
            </w:pPr>
            <w:r w:rsidRPr="00C84DF7">
              <w:rPr>
                <w:rFonts w:ascii="Arial" w:hAnsi="Arial" w:cs="Arial"/>
                <w:sz w:val="22"/>
                <w:szCs w:val="22"/>
              </w:rPr>
              <w:t xml:space="preserve">Working in a challenging and pressurised environment </w:t>
            </w:r>
          </w:p>
          <w:p w14:paraId="43240561" w14:textId="77777777" w:rsidR="0065337A" w:rsidRPr="00C84DF7" w:rsidRDefault="0065337A" w:rsidP="00FB6E76">
            <w:pPr>
              <w:pStyle w:val="Header"/>
              <w:numPr>
                <w:ilvl w:val="0"/>
                <w:numId w:val="2"/>
              </w:numPr>
              <w:tabs>
                <w:tab w:val="clear" w:pos="4513"/>
                <w:tab w:val="center" w:pos="406"/>
              </w:tabs>
              <w:spacing w:before="60" w:after="60"/>
              <w:rPr>
                <w:rFonts w:ascii="Arial" w:hAnsi="Arial" w:cs="Arial"/>
                <w:sz w:val="22"/>
                <w:szCs w:val="22"/>
              </w:rPr>
            </w:pPr>
            <w:r w:rsidRPr="00C84DF7">
              <w:rPr>
                <w:rFonts w:ascii="Arial" w:hAnsi="Arial" w:cs="Arial"/>
                <w:sz w:val="22"/>
                <w:szCs w:val="22"/>
              </w:rPr>
              <w:t>Successful delivery of a variable workload in a customer focused environment</w:t>
            </w:r>
          </w:p>
          <w:p w14:paraId="57EF3F77" w14:textId="77777777" w:rsidR="009D29BA" w:rsidRPr="00C84DF7" w:rsidRDefault="0065337A" w:rsidP="00FB6E76">
            <w:pPr>
              <w:pStyle w:val="ListParagraph"/>
              <w:numPr>
                <w:ilvl w:val="0"/>
                <w:numId w:val="2"/>
              </w:numPr>
              <w:spacing w:before="60" w:after="60"/>
              <w:rPr>
                <w:rFonts w:ascii="Arial" w:hAnsi="Arial" w:cs="Arial"/>
              </w:rPr>
            </w:pPr>
            <w:r w:rsidRPr="00C84DF7">
              <w:rPr>
                <w:rFonts w:ascii="Arial" w:hAnsi="Arial" w:cs="Arial"/>
              </w:rPr>
              <w:t>Experience managing a target driven service</w:t>
            </w:r>
          </w:p>
        </w:tc>
      </w:tr>
      <w:tr w:rsidR="007C5120" w:rsidRPr="00C84DF7" w14:paraId="65A6615B" w14:textId="77777777" w:rsidTr="0065337A">
        <w:tc>
          <w:tcPr>
            <w:tcW w:w="2213" w:type="dxa"/>
            <w:vAlign w:val="center"/>
          </w:tcPr>
          <w:p w14:paraId="32D213F5" w14:textId="77777777" w:rsidR="009D29BA" w:rsidRPr="00C84DF7" w:rsidRDefault="003A330F" w:rsidP="009D7FB8">
            <w:pPr>
              <w:pStyle w:val="Header"/>
              <w:spacing w:before="60" w:after="60"/>
              <w:rPr>
                <w:rFonts w:ascii="Arial" w:hAnsi="Arial" w:cs="Arial"/>
                <w:sz w:val="22"/>
                <w:szCs w:val="22"/>
              </w:rPr>
            </w:pPr>
            <w:r w:rsidRPr="00C84DF7">
              <w:rPr>
                <w:rFonts w:ascii="Arial" w:hAnsi="Arial" w:cs="Arial"/>
                <w:sz w:val="22"/>
                <w:szCs w:val="22"/>
              </w:rPr>
              <w:t xml:space="preserve">Knowledge, </w:t>
            </w:r>
            <w:proofErr w:type="gramStart"/>
            <w:r w:rsidRPr="00C84DF7">
              <w:rPr>
                <w:rFonts w:ascii="Arial" w:hAnsi="Arial" w:cs="Arial"/>
                <w:sz w:val="22"/>
                <w:szCs w:val="22"/>
              </w:rPr>
              <w:t>q</w:t>
            </w:r>
            <w:r w:rsidR="009D29BA" w:rsidRPr="00C84DF7">
              <w:rPr>
                <w:rFonts w:ascii="Arial" w:hAnsi="Arial" w:cs="Arial"/>
                <w:sz w:val="22"/>
                <w:szCs w:val="22"/>
              </w:rPr>
              <w:t>ualifications</w:t>
            </w:r>
            <w:proofErr w:type="gramEnd"/>
            <w:r w:rsidRPr="00C84DF7">
              <w:rPr>
                <w:rFonts w:ascii="Arial" w:hAnsi="Arial" w:cs="Arial"/>
                <w:sz w:val="22"/>
                <w:szCs w:val="22"/>
              </w:rPr>
              <w:t xml:space="preserve"> and education </w:t>
            </w:r>
          </w:p>
        </w:tc>
        <w:tc>
          <w:tcPr>
            <w:tcW w:w="4132" w:type="dxa"/>
          </w:tcPr>
          <w:p w14:paraId="40547ED0" w14:textId="77777777" w:rsidR="009D29BA" w:rsidRPr="00C84DF7" w:rsidRDefault="0065337A" w:rsidP="00FB6E76">
            <w:pPr>
              <w:pStyle w:val="ListParagraph"/>
              <w:numPr>
                <w:ilvl w:val="0"/>
                <w:numId w:val="12"/>
              </w:numPr>
              <w:spacing w:before="60" w:after="60"/>
              <w:rPr>
                <w:rFonts w:ascii="Arial" w:hAnsi="Arial" w:cs="Arial"/>
              </w:rPr>
            </w:pPr>
            <w:r w:rsidRPr="00C84DF7">
              <w:rPr>
                <w:rFonts w:ascii="Arial" w:hAnsi="Arial" w:cs="Arial"/>
              </w:rPr>
              <w:t>The post holder will be educated to Standard Grade in English and Mathematics or equivalent qualifications.</w:t>
            </w:r>
          </w:p>
          <w:p w14:paraId="0491BF1E" w14:textId="77777777" w:rsidR="0065337A" w:rsidRPr="00C84DF7" w:rsidRDefault="0065337A" w:rsidP="00FB6E76">
            <w:pPr>
              <w:pStyle w:val="ListParagraph"/>
              <w:numPr>
                <w:ilvl w:val="0"/>
                <w:numId w:val="3"/>
              </w:numPr>
              <w:spacing w:before="60" w:after="60" w:line="240" w:lineRule="auto"/>
              <w:rPr>
                <w:rFonts w:ascii="Arial" w:hAnsi="Arial" w:cs="Arial"/>
              </w:rPr>
            </w:pPr>
            <w:r w:rsidRPr="00C84DF7">
              <w:rPr>
                <w:rFonts w:ascii="Arial" w:hAnsi="Arial" w:cs="Arial"/>
              </w:rPr>
              <w:t>Have a sound knowledge of housing legislation and good practice in Housing Management</w:t>
            </w:r>
          </w:p>
          <w:p w14:paraId="665D954C" w14:textId="77777777" w:rsidR="0065337A" w:rsidRPr="00C84DF7" w:rsidRDefault="0065337A"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Understanding of equality and diversity legislation and its application to a Housing Association</w:t>
            </w:r>
          </w:p>
          <w:p w14:paraId="2F3575AD" w14:textId="77777777" w:rsidR="0065337A" w:rsidRPr="00C84DF7" w:rsidRDefault="0065337A"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Good understanding of legal requirements around management of tenancies</w:t>
            </w:r>
          </w:p>
        </w:tc>
        <w:tc>
          <w:tcPr>
            <w:tcW w:w="4417" w:type="dxa"/>
          </w:tcPr>
          <w:p w14:paraId="30F04B5C" w14:textId="77777777" w:rsidR="0065337A" w:rsidRPr="00C84DF7" w:rsidRDefault="0065337A"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 xml:space="preserve">Understanding of Health and Safety legislation </w:t>
            </w:r>
            <w:proofErr w:type="gramStart"/>
            <w:r w:rsidRPr="00C84DF7">
              <w:rPr>
                <w:rFonts w:ascii="Arial" w:hAnsi="Arial" w:cs="Arial"/>
                <w:sz w:val="22"/>
                <w:szCs w:val="22"/>
              </w:rPr>
              <w:t>with regard to</w:t>
            </w:r>
            <w:proofErr w:type="gramEnd"/>
            <w:r w:rsidRPr="00C84DF7">
              <w:rPr>
                <w:rFonts w:ascii="Arial" w:hAnsi="Arial" w:cs="Arial"/>
                <w:sz w:val="22"/>
                <w:szCs w:val="22"/>
              </w:rPr>
              <w:t xml:space="preserve"> housing management service</w:t>
            </w:r>
          </w:p>
          <w:p w14:paraId="0D87D647" w14:textId="77777777" w:rsidR="0065337A" w:rsidRPr="00C84DF7" w:rsidRDefault="0065337A"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Good practice in delivering housing management services</w:t>
            </w:r>
          </w:p>
          <w:p w14:paraId="2F340AB5" w14:textId="77777777" w:rsidR="0065337A" w:rsidRPr="00C84DF7" w:rsidRDefault="0065337A"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 xml:space="preserve"> The post holder will have or is working towards Diploma in Housing Studies (or equivalent) </w:t>
            </w:r>
          </w:p>
          <w:p w14:paraId="7A8B7BF8" w14:textId="77777777" w:rsidR="0065337A" w:rsidRPr="00C84DF7" w:rsidRDefault="0065337A"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An understanding of social housing and the context within which it works</w:t>
            </w:r>
          </w:p>
          <w:p w14:paraId="541FDE77" w14:textId="77777777" w:rsidR="0065337A" w:rsidRPr="00C84DF7" w:rsidRDefault="0065337A" w:rsidP="0065337A">
            <w:pPr>
              <w:pStyle w:val="Header"/>
              <w:tabs>
                <w:tab w:val="clear" w:pos="4513"/>
                <w:tab w:val="center" w:pos="406"/>
              </w:tabs>
              <w:spacing w:before="60" w:after="60"/>
              <w:ind w:left="357"/>
              <w:rPr>
                <w:rFonts w:ascii="Arial" w:hAnsi="Arial" w:cs="Arial"/>
                <w:sz w:val="22"/>
                <w:szCs w:val="22"/>
              </w:rPr>
            </w:pPr>
          </w:p>
        </w:tc>
      </w:tr>
      <w:tr w:rsidR="007C5120" w:rsidRPr="00C84DF7" w14:paraId="61F2468E" w14:textId="77777777" w:rsidTr="0065337A">
        <w:tc>
          <w:tcPr>
            <w:tcW w:w="2213" w:type="dxa"/>
            <w:vAlign w:val="center"/>
          </w:tcPr>
          <w:p w14:paraId="3AF1D001" w14:textId="77777777" w:rsidR="009D29BA" w:rsidRPr="00C84DF7" w:rsidRDefault="003A330F" w:rsidP="009D7FB8">
            <w:pPr>
              <w:pStyle w:val="Header"/>
              <w:spacing w:before="60" w:after="60"/>
              <w:rPr>
                <w:rFonts w:ascii="Arial" w:hAnsi="Arial" w:cs="Arial"/>
                <w:sz w:val="22"/>
                <w:szCs w:val="22"/>
              </w:rPr>
            </w:pPr>
            <w:r w:rsidRPr="00C84DF7">
              <w:rPr>
                <w:rFonts w:ascii="Arial" w:hAnsi="Arial" w:cs="Arial"/>
                <w:sz w:val="22"/>
                <w:szCs w:val="22"/>
              </w:rPr>
              <w:t xml:space="preserve">Skills, </w:t>
            </w:r>
            <w:proofErr w:type="gramStart"/>
            <w:r w:rsidRPr="00C84DF7">
              <w:rPr>
                <w:rFonts w:ascii="Arial" w:hAnsi="Arial" w:cs="Arial"/>
                <w:sz w:val="22"/>
                <w:szCs w:val="22"/>
              </w:rPr>
              <w:t>a</w:t>
            </w:r>
            <w:r w:rsidR="009D29BA" w:rsidRPr="00C84DF7">
              <w:rPr>
                <w:rFonts w:ascii="Arial" w:hAnsi="Arial" w:cs="Arial"/>
                <w:sz w:val="22"/>
                <w:szCs w:val="22"/>
              </w:rPr>
              <w:t>bilities</w:t>
            </w:r>
            <w:proofErr w:type="gramEnd"/>
            <w:r w:rsidR="009D29BA" w:rsidRPr="00C84DF7">
              <w:rPr>
                <w:rFonts w:ascii="Arial" w:hAnsi="Arial" w:cs="Arial"/>
                <w:sz w:val="22"/>
                <w:szCs w:val="22"/>
              </w:rPr>
              <w:t xml:space="preserve"> </w:t>
            </w:r>
            <w:r w:rsidRPr="00C84DF7">
              <w:rPr>
                <w:rFonts w:ascii="Arial" w:hAnsi="Arial" w:cs="Arial"/>
                <w:sz w:val="22"/>
                <w:szCs w:val="22"/>
              </w:rPr>
              <w:t xml:space="preserve">and behaviours </w:t>
            </w:r>
          </w:p>
        </w:tc>
        <w:tc>
          <w:tcPr>
            <w:tcW w:w="4132" w:type="dxa"/>
          </w:tcPr>
          <w:p w14:paraId="69C57813" w14:textId="77777777" w:rsidR="008D2528" w:rsidRPr="00C84DF7" w:rsidRDefault="008D2528" w:rsidP="00FB6E76">
            <w:pPr>
              <w:pStyle w:val="Header"/>
              <w:numPr>
                <w:ilvl w:val="0"/>
                <w:numId w:val="2"/>
              </w:numPr>
              <w:tabs>
                <w:tab w:val="center" w:pos="406"/>
                <w:tab w:val="right" w:pos="8306"/>
              </w:tabs>
              <w:spacing w:before="60" w:after="60"/>
              <w:rPr>
                <w:rFonts w:ascii="Arial" w:hAnsi="Arial" w:cs="Arial"/>
                <w:sz w:val="22"/>
                <w:szCs w:val="22"/>
              </w:rPr>
            </w:pPr>
            <w:r w:rsidRPr="00C84DF7">
              <w:rPr>
                <w:rFonts w:ascii="Arial" w:hAnsi="Arial" w:cs="Arial"/>
                <w:sz w:val="22"/>
                <w:szCs w:val="22"/>
              </w:rPr>
              <w:t xml:space="preserve">Excellent interpersonal and communication skills and the ability to effectively deal with difficult </w:t>
            </w:r>
            <w:r w:rsidRPr="00C84DF7">
              <w:rPr>
                <w:rFonts w:ascii="Arial" w:hAnsi="Arial" w:cs="Arial"/>
                <w:sz w:val="22"/>
                <w:szCs w:val="22"/>
              </w:rPr>
              <w:lastRenderedPageBreak/>
              <w:t>customers in a calm and professional manner.</w:t>
            </w:r>
          </w:p>
          <w:p w14:paraId="579C5634" w14:textId="77777777" w:rsidR="008D2528" w:rsidRPr="00C84DF7" w:rsidRDefault="008D2528" w:rsidP="00FB6E76">
            <w:pPr>
              <w:pStyle w:val="Header"/>
              <w:numPr>
                <w:ilvl w:val="0"/>
                <w:numId w:val="2"/>
              </w:numPr>
              <w:tabs>
                <w:tab w:val="center" w:pos="406"/>
                <w:tab w:val="right" w:pos="8306"/>
              </w:tabs>
              <w:spacing w:before="60" w:after="60"/>
              <w:rPr>
                <w:rFonts w:ascii="Arial" w:hAnsi="Arial" w:cs="Arial"/>
                <w:sz w:val="22"/>
                <w:szCs w:val="22"/>
              </w:rPr>
            </w:pPr>
            <w:r w:rsidRPr="00C84DF7">
              <w:rPr>
                <w:rFonts w:ascii="Arial" w:hAnsi="Arial" w:cs="Arial"/>
                <w:sz w:val="22"/>
                <w:szCs w:val="22"/>
              </w:rPr>
              <w:t>Ability to use their own initiative to prioritise and organise their own workload to meet deadlines.</w:t>
            </w:r>
          </w:p>
          <w:p w14:paraId="23A3F8E9" w14:textId="77777777" w:rsidR="009D29BA" w:rsidRPr="00C84DF7" w:rsidRDefault="008D2528" w:rsidP="00FB6E76">
            <w:pPr>
              <w:pStyle w:val="ListParagraph"/>
              <w:numPr>
                <w:ilvl w:val="0"/>
                <w:numId w:val="2"/>
              </w:numPr>
              <w:spacing w:before="60" w:after="60"/>
              <w:rPr>
                <w:rFonts w:ascii="Arial" w:hAnsi="Arial" w:cs="Arial"/>
              </w:rPr>
            </w:pPr>
            <w:r w:rsidRPr="00C84DF7">
              <w:rPr>
                <w:rFonts w:ascii="Arial" w:hAnsi="Arial" w:cs="Arial"/>
              </w:rPr>
              <w:t>The post holder will be competent in Microsoft Office packages including Word and Excel.</w:t>
            </w:r>
          </w:p>
          <w:p w14:paraId="6490CB53" w14:textId="77777777" w:rsidR="008D2528" w:rsidRPr="00C84DF7" w:rsidRDefault="008D2528"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Committed to personal development</w:t>
            </w:r>
          </w:p>
        </w:tc>
        <w:tc>
          <w:tcPr>
            <w:tcW w:w="4417" w:type="dxa"/>
          </w:tcPr>
          <w:p w14:paraId="21D51056" w14:textId="77777777" w:rsidR="008D2528" w:rsidRPr="00C84DF7" w:rsidRDefault="008D2528" w:rsidP="00FB6E76">
            <w:pPr>
              <w:pStyle w:val="Header"/>
              <w:numPr>
                <w:ilvl w:val="0"/>
                <w:numId w:val="2"/>
              </w:numPr>
              <w:tabs>
                <w:tab w:val="clear" w:pos="4513"/>
                <w:tab w:val="center" w:pos="332"/>
              </w:tabs>
              <w:spacing w:before="60" w:after="60"/>
              <w:ind w:left="357" w:hanging="357"/>
              <w:rPr>
                <w:rFonts w:ascii="Arial" w:hAnsi="Arial" w:cs="Arial"/>
                <w:sz w:val="22"/>
                <w:szCs w:val="22"/>
              </w:rPr>
            </w:pPr>
            <w:r w:rsidRPr="00C84DF7">
              <w:rPr>
                <w:rFonts w:ascii="Arial" w:hAnsi="Arial" w:cs="Arial"/>
                <w:sz w:val="22"/>
                <w:szCs w:val="22"/>
              </w:rPr>
              <w:lastRenderedPageBreak/>
              <w:t>Competent in using computerised rent accounting, and housing management software.</w:t>
            </w:r>
          </w:p>
          <w:p w14:paraId="05E07D46" w14:textId="77777777" w:rsidR="008D2528" w:rsidRPr="00C84DF7" w:rsidRDefault="008D2528" w:rsidP="00FB6E76">
            <w:pPr>
              <w:pStyle w:val="Header"/>
              <w:numPr>
                <w:ilvl w:val="0"/>
                <w:numId w:val="2"/>
              </w:numPr>
              <w:tabs>
                <w:tab w:val="clear" w:pos="4513"/>
                <w:tab w:val="center" w:pos="332"/>
              </w:tabs>
              <w:spacing w:before="60" w:after="60"/>
              <w:ind w:left="357" w:hanging="357"/>
              <w:rPr>
                <w:rFonts w:ascii="Arial" w:hAnsi="Arial" w:cs="Arial"/>
                <w:sz w:val="22"/>
                <w:szCs w:val="22"/>
              </w:rPr>
            </w:pPr>
            <w:r w:rsidRPr="00C84DF7">
              <w:rPr>
                <w:rFonts w:ascii="Arial" w:hAnsi="Arial" w:cs="Arial"/>
                <w:sz w:val="22"/>
                <w:szCs w:val="22"/>
              </w:rPr>
              <w:lastRenderedPageBreak/>
              <w:t xml:space="preserve">Ability to articulate what customer service excellence means </w:t>
            </w:r>
          </w:p>
          <w:p w14:paraId="1032AB97" w14:textId="77777777" w:rsidR="008D2528" w:rsidRPr="00C84DF7" w:rsidRDefault="008D2528" w:rsidP="00FB6E76">
            <w:pPr>
              <w:pStyle w:val="Header"/>
              <w:numPr>
                <w:ilvl w:val="0"/>
                <w:numId w:val="2"/>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Ability to coach employees</w:t>
            </w:r>
          </w:p>
          <w:p w14:paraId="02ED8C70" w14:textId="77777777" w:rsidR="008D2528" w:rsidRPr="00C84DF7" w:rsidRDefault="008D2528" w:rsidP="00FB6E76">
            <w:pPr>
              <w:pStyle w:val="Header"/>
              <w:numPr>
                <w:ilvl w:val="0"/>
                <w:numId w:val="2"/>
              </w:numPr>
              <w:tabs>
                <w:tab w:val="clear" w:pos="4513"/>
                <w:tab w:val="center" w:pos="406"/>
              </w:tabs>
              <w:spacing w:before="60" w:after="60"/>
              <w:rPr>
                <w:rFonts w:ascii="Arial" w:hAnsi="Arial" w:cs="Arial"/>
                <w:sz w:val="22"/>
                <w:szCs w:val="22"/>
              </w:rPr>
            </w:pPr>
            <w:r w:rsidRPr="00C84DF7">
              <w:rPr>
                <w:rFonts w:ascii="Arial" w:hAnsi="Arial" w:cs="Arial"/>
                <w:sz w:val="22"/>
                <w:szCs w:val="22"/>
              </w:rPr>
              <w:t>Effective organisational skills</w:t>
            </w:r>
          </w:p>
          <w:p w14:paraId="6E314A39" w14:textId="77777777" w:rsidR="008D2528" w:rsidRPr="00C84DF7" w:rsidRDefault="008D2528" w:rsidP="00FB6E76">
            <w:pPr>
              <w:pStyle w:val="Header"/>
              <w:numPr>
                <w:ilvl w:val="0"/>
                <w:numId w:val="2"/>
              </w:numPr>
              <w:tabs>
                <w:tab w:val="clear" w:pos="4513"/>
                <w:tab w:val="center" w:pos="406"/>
              </w:tabs>
              <w:spacing w:before="60" w:after="60"/>
              <w:rPr>
                <w:rFonts w:ascii="Arial" w:hAnsi="Arial" w:cs="Arial"/>
                <w:sz w:val="22"/>
                <w:szCs w:val="22"/>
              </w:rPr>
            </w:pPr>
            <w:r w:rsidRPr="00C84DF7">
              <w:rPr>
                <w:rFonts w:ascii="Arial" w:hAnsi="Arial" w:cs="Arial"/>
                <w:sz w:val="22"/>
                <w:szCs w:val="22"/>
              </w:rPr>
              <w:t>Able to motivate and engage effectively with people at all levels</w:t>
            </w:r>
          </w:p>
          <w:p w14:paraId="73F96CFC" w14:textId="77777777" w:rsidR="008D2528" w:rsidRPr="00C84DF7" w:rsidRDefault="008D2528" w:rsidP="00FB6E76">
            <w:pPr>
              <w:pStyle w:val="Header"/>
              <w:numPr>
                <w:ilvl w:val="0"/>
                <w:numId w:val="2"/>
              </w:numPr>
              <w:tabs>
                <w:tab w:val="clear" w:pos="4513"/>
                <w:tab w:val="clear" w:pos="9026"/>
                <w:tab w:val="center" w:pos="406"/>
                <w:tab w:val="right" w:pos="8306"/>
              </w:tabs>
              <w:spacing w:before="60" w:after="60"/>
              <w:rPr>
                <w:rFonts w:ascii="Arial" w:hAnsi="Arial" w:cs="Arial"/>
                <w:sz w:val="22"/>
                <w:szCs w:val="22"/>
              </w:rPr>
            </w:pPr>
            <w:r w:rsidRPr="00C84DF7">
              <w:rPr>
                <w:rFonts w:ascii="Arial" w:hAnsi="Arial" w:cs="Arial"/>
                <w:sz w:val="22"/>
                <w:szCs w:val="22"/>
              </w:rPr>
              <w:t>Excellent communication and presentation skills.</w:t>
            </w:r>
          </w:p>
          <w:p w14:paraId="42D6EF44" w14:textId="77777777" w:rsidR="008D2528" w:rsidRPr="00C84DF7" w:rsidRDefault="008D2528" w:rsidP="00FB6E76">
            <w:pPr>
              <w:pStyle w:val="Header"/>
              <w:numPr>
                <w:ilvl w:val="0"/>
                <w:numId w:val="2"/>
              </w:numPr>
              <w:tabs>
                <w:tab w:val="clear" w:pos="4513"/>
                <w:tab w:val="clear" w:pos="9026"/>
                <w:tab w:val="center" w:pos="406"/>
                <w:tab w:val="right" w:pos="8306"/>
              </w:tabs>
              <w:spacing w:before="60" w:after="60"/>
              <w:rPr>
                <w:rFonts w:ascii="Arial" w:hAnsi="Arial" w:cs="Arial"/>
                <w:sz w:val="22"/>
                <w:szCs w:val="22"/>
              </w:rPr>
            </w:pPr>
            <w:r w:rsidRPr="00C84DF7">
              <w:rPr>
                <w:rFonts w:ascii="Arial" w:hAnsi="Arial" w:cs="Arial"/>
                <w:sz w:val="22"/>
                <w:szCs w:val="22"/>
              </w:rPr>
              <w:t>Budget management and control</w:t>
            </w:r>
          </w:p>
          <w:p w14:paraId="4AA5D6F3" w14:textId="77777777" w:rsidR="008D2528" w:rsidRPr="00C84DF7" w:rsidRDefault="008D2528" w:rsidP="00FB6E76">
            <w:pPr>
              <w:pStyle w:val="Header"/>
              <w:numPr>
                <w:ilvl w:val="0"/>
                <w:numId w:val="2"/>
              </w:numPr>
              <w:tabs>
                <w:tab w:val="clear" w:pos="4513"/>
                <w:tab w:val="clear" w:pos="9026"/>
                <w:tab w:val="center" w:pos="406"/>
                <w:tab w:val="right" w:pos="8306"/>
              </w:tabs>
              <w:spacing w:before="60" w:after="60"/>
              <w:rPr>
                <w:rFonts w:ascii="Arial" w:hAnsi="Arial" w:cs="Arial"/>
                <w:sz w:val="22"/>
                <w:szCs w:val="22"/>
              </w:rPr>
            </w:pPr>
            <w:r w:rsidRPr="00C84DF7">
              <w:rPr>
                <w:rFonts w:ascii="Arial" w:hAnsi="Arial" w:cs="Arial"/>
                <w:sz w:val="22"/>
                <w:szCs w:val="22"/>
              </w:rPr>
              <w:t>Contractor management</w:t>
            </w:r>
          </w:p>
          <w:p w14:paraId="5733FA8C" w14:textId="77777777" w:rsidR="008D2528" w:rsidRPr="00C84DF7" w:rsidRDefault="008D2528"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 xml:space="preserve">Strong decision maker </w:t>
            </w:r>
          </w:p>
          <w:p w14:paraId="001FB7A3" w14:textId="77777777" w:rsidR="008D2528" w:rsidRPr="00C84DF7" w:rsidRDefault="008D2528" w:rsidP="00FB6E76">
            <w:pPr>
              <w:pStyle w:val="Header"/>
              <w:numPr>
                <w:ilvl w:val="0"/>
                <w:numId w:val="1"/>
              </w:numPr>
              <w:tabs>
                <w:tab w:val="clear" w:pos="4513"/>
                <w:tab w:val="clear" w:pos="9026"/>
                <w:tab w:val="center" w:pos="406"/>
                <w:tab w:val="right" w:pos="8306"/>
              </w:tabs>
              <w:spacing w:before="60" w:after="60"/>
              <w:rPr>
                <w:rFonts w:ascii="Arial" w:hAnsi="Arial" w:cs="Arial"/>
                <w:sz w:val="22"/>
                <w:szCs w:val="22"/>
              </w:rPr>
            </w:pPr>
            <w:r w:rsidRPr="00C84DF7">
              <w:rPr>
                <w:rFonts w:ascii="Arial" w:hAnsi="Arial" w:cs="Arial"/>
                <w:sz w:val="22"/>
                <w:szCs w:val="22"/>
              </w:rPr>
              <w:t>Good team player</w:t>
            </w:r>
          </w:p>
          <w:p w14:paraId="5BD49578" w14:textId="77777777" w:rsidR="009D29BA" w:rsidRPr="00C84DF7" w:rsidRDefault="008D2528" w:rsidP="00FB6E76">
            <w:pPr>
              <w:pStyle w:val="ListParagraph"/>
              <w:numPr>
                <w:ilvl w:val="0"/>
                <w:numId w:val="1"/>
              </w:numPr>
              <w:spacing w:before="60" w:after="60"/>
              <w:rPr>
                <w:rFonts w:ascii="Arial" w:hAnsi="Arial" w:cs="Arial"/>
              </w:rPr>
            </w:pPr>
            <w:r w:rsidRPr="00C84DF7">
              <w:rPr>
                <w:rFonts w:ascii="Arial" w:hAnsi="Arial" w:cs="Arial"/>
              </w:rPr>
              <w:t>Proactive and hardworking</w:t>
            </w:r>
          </w:p>
          <w:p w14:paraId="057711B6" w14:textId="77777777" w:rsidR="008D2528" w:rsidRPr="00C84DF7" w:rsidRDefault="008D2528"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Models the behaviours required to deliver customer service excellence</w:t>
            </w:r>
          </w:p>
          <w:p w14:paraId="43EF314F" w14:textId="77777777" w:rsidR="008D2528" w:rsidRPr="00C84DF7" w:rsidRDefault="008D2528"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Takes ownership of service delivery</w:t>
            </w:r>
          </w:p>
          <w:p w14:paraId="4A437466" w14:textId="77777777" w:rsidR="008D2528" w:rsidRPr="00C84DF7" w:rsidRDefault="008D2528"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Looks for solutions to requests for service or when issues arise</w:t>
            </w:r>
          </w:p>
          <w:p w14:paraId="18D53896" w14:textId="77777777" w:rsidR="008D2528" w:rsidRPr="00C84DF7" w:rsidRDefault="008D2528" w:rsidP="00FB6E76">
            <w:pPr>
              <w:pStyle w:val="Header"/>
              <w:numPr>
                <w:ilvl w:val="0"/>
                <w:numId w:val="3"/>
              </w:numPr>
              <w:tabs>
                <w:tab w:val="clear" w:pos="4513"/>
                <w:tab w:val="center" w:pos="406"/>
              </w:tabs>
              <w:spacing w:before="60" w:after="60"/>
              <w:ind w:left="357" w:hanging="357"/>
              <w:rPr>
                <w:rFonts w:ascii="Arial" w:hAnsi="Arial" w:cs="Arial"/>
                <w:sz w:val="22"/>
                <w:szCs w:val="22"/>
              </w:rPr>
            </w:pPr>
            <w:r w:rsidRPr="00C84DF7">
              <w:rPr>
                <w:rFonts w:ascii="Arial" w:hAnsi="Arial" w:cs="Arial"/>
                <w:sz w:val="22"/>
                <w:szCs w:val="22"/>
              </w:rPr>
              <w:t>Makes a difference by delivering on commitments</w:t>
            </w:r>
          </w:p>
          <w:p w14:paraId="46E88990" w14:textId="77777777" w:rsidR="008D2528" w:rsidRPr="00C84DF7" w:rsidRDefault="008D2528" w:rsidP="00FB6E76">
            <w:pPr>
              <w:pStyle w:val="ListParagraph"/>
              <w:numPr>
                <w:ilvl w:val="0"/>
                <w:numId w:val="1"/>
              </w:numPr>
              <w:spacing w:before="60" w:after="60"/>
              <w:rPr>
                <w:rFonts w:ascii="Arial" w:hAnsi="Arial" w:cs="Arial"/>
              </w:rPr>
            </w:pPr>
            <w:r w:rsidRPr="00C84DF7">
              <w:rPr>
                <w:rFonts w:ascii="Arial" w:hAnsi="Arial" w:cs="Arial"/>
              </w:rPr>
              <w:t>Values feedback</w:t>
            </w:r>
          </w:p>
        </w:tc>
      </w:tr>
      <w:tr w:rsidR="009D29BA" w:rsidRPr="00C84DF7" w14:paraId="5EBEA71B" w14:textId="77777777" w:rsidTr="0065337A">
        <w:tc>
          <w:tcPr>
            <w:tcW w:w="2213" w:type="dxa"/>
            <w:vAlign w:val="center"/>
          </w:tcPr>
          <w:p w14:paraId="2689AF59" w14:textId="77777777" w:rsidR="009D29BA" w:rsidRPr="00C84DF7" w:rsidRDefault="009D29BA" w:rsidP="009D7FB8">
            <w:pPr>
              <w:pStyle w:val="Header"/>
              <w:spacing w:before="60" w:after="60"/>
              <w:rPr>
                <w:rFonts w:ascii="Arial" w:hAnsi="Arial" w:cs="Arial"/>
                <w:sz w:val="22"/>
                <w:szCs w:val="22"/>
              </w:rPr>
            </w:pPr>
            <w:r w:rsidRPr="00C84DF7">
              <w:rPr>
                <w:rFonts w:ascii="Arial" w:hAnsi="Arial" w:cs="Arial"/>
                <w:sz w:val="22"/>
                <w:szCs w:val="22"/>
              </w:rPr>
              <w:lastRenderedPageBreak/>
              <w:t>Other Requirements</w:t>
            </w:r>
          </w:p>
        </w:tc>
        <w:tc>
          <w:tcPr>
            <w:tcW w:w="4132" w:type="dxa"/>
          </w:tcPr>
          <w:p w14:paraId="0B18A32E" w14:textId="77777777" w:rsidR="009D29BA" w:rsidRPr="00C84DF7" w:rsidRDefault="008D2528" w:rsidP="009D29BA">
            <w:pPr>
              <w:spacing w:before="60" w:after="60"/>
              <w:rPr>
                <w:rFonts w:ascii="Arial" w:hAnsi="Arial" w:cs="Arial"/>
                <w:sz w:val="22"/>
                <w:szCs w:val="22"/>
              </w:rPr>
            </w:pPr>
            <w:r w:rsidRPr="00C84DF7">
              <w:rPr>
                <w:rFonts w:ascii="Arial" w:hAnsi="Arial" w:cs="Arial"/>
                <w:sz w:val="22"/>
                <w:szCs w:val="22"/>
              </w:rPr>
              <w:t>Will have a full driving license and meet the requirements of the Corporate Vehicle Policy.</w:t>
            </w:r>
          </w:p>
        </w:tc>
        <w:tc>
          <w:tcPr>
            <w:tcW w:w="4417" w:type="dxa"/>
          </w:tcPr>
          <w:p w14:paraId="4B38D7E1" w14:textId="77777777" w:rsidR="009D29BA" w:rsidRPr="00C84DF7" w:rsidRDefault="009D29BA" w:rsidP="009D29BA">
            <w:pPr>
              <w:spacing w:before="60" w:after="60"/>
              <w:rPr>
                <w:rFonts w:ascii="Arial" w:hAnsi="Arial" w:cs="Arial"/>
                <w:sz w:val="22"/>
                <w:szCs w:val="22"/>
              </w:rPr>
            </w:pPr>
          </w:p>
        </w:tc>
      </w:tr>
    </w:tbl>
    <w:p w14:paraId="531DA4E1" w14:textId="77777777" w:rsidR="009D29BA" w:rsidRPr="007C5120" w:rsidRDefault="009D29BA" w:rsidP="009D29BA">
      <w:pPr>
        <w:rPr>
          <w:rFonts w:ascii="Arial" w:hAnsi="Arial" w:cs="Arial"/>
          <w:sz w:val="22"/>
          <w:szCs w:val="22"/>
        </w:rPr>
      </w:pPr>
    </w:p>
    <w:p w14:paraId="334B1F0F" w14:textId="77777777" w:rsidR="004C708B" w:rsidRPr="007C5120" w:rsidRDefault="004C708B" w:rsidP="004C708B">
      <w:pPr>
        <w:autoSpaceDE w:val="0"/>
        <w:autoSpaceDN w:val="0"/>
        <w:adjustRightInd w:val="0"/>
        <w:rPr>
          <w:rFonts w:ascii="Arial" w:hAnsi="Arial" w:cs="Arial"/>
          <w:sz w:val="22"/>
          <w:szCs w:val="22"/>
          <w:lang w:eastAsia="en-GB"/>
        </w:rPr>
      </w:pPr>
    </w:p>
    <w:p w14:paraId="63F35BB0" w14:textId="77777777" w:rsidR="003426E9" w:rsidRPr="007C5120" w:rsidRDefault="003426E9" w:rsidP="004C708B">
      <w:pPr>
        <w:autoSpaceDE w:val="0"/>
        <w:autoSpaceDN w:val="0"/>
        <w:adjustRightInd w:val="0"/>
        <w:rPr>
          <w:rFonts w:ascii="Arial" w:hAnsi="Arial" w:cs="Arial"/>
          <w:sz w:val="22"/>
          <w:szCs w:val="22"/>
          <w:lang w:eastAsia="en-GB"/>
        </w:rPr>
      </w:pPr>
    </w:p>
    <w:p w14:paraId="0A115598" w14:textId="77777777" w:rsidR="003426E9" w:rsidRPr="007C5120" w:rsidRDefault="003426E9" w:rsidP="004C708B">
      <w:pPr>
        <w:autoSpaceDE w:val="0"/>
        <w:autoSpaceDN w:val="0"/>
        <w:adjustRightInd w:val="0"/>
        <w:rPr>
          <w:rFonts w:ascii="Arial" w:hAnsi="Arial" w:cs="Arial"/>
          <w:sz w:val="22"/>
          <w:szCs w:val="22"/>
          <w:lang w:eastAsia="en-GB"/>
        </w:rPr>
      </w:pPr>
    </w:p>
    <w:p w14:paraId="560D55D9" w14:textId="77777777" w:rsidR="003426E9" w:rsidRPr="007C5120" w:rsidRDefault="003426E9" w:rsidP="004C708B">
      <w:pPr>
        <w:autoSpaceDE w:val="0"/>
        <w:autoSpaceDN w:val="0"/>
        <w:adjustRightInd w:val="0"/>
        <w:rPr>
          <w:rFonts w:ascii="Arial" w:hAnsi="Arial" w:cs="Arial"/>
          <w:sz w:val="22"/>
          <w:szCs w:val="22"/>
          <w:lang w:eastAsia="en-GB"/>
        </w:rPr>
      </w:pPr>
    </w:p>
    <w:p w14:paraId="58A3576C" w14:textId="77777777" w:rsidR="003A330F" w:rsidRPr="007C5120" w:rsidRDefault="003A330F">
      <w:pPr>
        <w:rPr>
          <w:rFonts w:ascii="Arial" w:hAnsi="Arial" w:cs="Arial"/>
          <w:sz w:val="22"/>
          <w:szCs w:val="22"/>
        </w:rPr>
      </w:pPr>
    </w:p>
    <w:p w14:paraId="11B3EEAD" w14:textId="77777777" w:rsidR="00333697" w:rsidRPr="007C5120" w:rsidRDefault="00333697" w:rsidP="009D29BA">
      <w:pPr>
        <w:rPr>
          <w:rFonts w:ascii="Arial" w:hAnsi="Arial" w:cs="Arial"/>
          <w:sz w:val="22"/>
          <w:szCs w:val="22"/>
        </w:rPr>
      </w:pPr>
    </w:p>
    <w:p w14:paraId="3ED82EE4" w14:textId="77777777" w:rsidR="001E2800" w:rsidRPr="007C5120" w:rsidRDefault="001E2800" w:rsidP="009D29BA">
      <w:pPr>
        <w:rPr>
          <w:rFonts w:ascii="Arial" w:hAnsi="Arial" w:cs="Arial"/>
          <w:sz w:val="22"/>
          <w:szCs w:val="22"/>
        </w:rPr>
      </w:pPr>
    </w:p>
    <w:p w14:paraId="068BB96F" w14:textId="77777777" w:rsidR="000F4EFC" w:rsidRPr="007C5120" w:rsidRDefault="000F4EFC" w:rsidP="009D29BA">
      <w:pPr>
        <w:rPr>
          <w:rFonts w:ascii="Arial" w:hAnsi="Arial" w:cs="Arial"/>
          <w:sz w:val="22"/>
          <w:szCs w:val="22"/>
        </w:rPr>
      </w:pPr>
    </w:p>
    <w:sectPr w:rsidR="000F4EFC" w:rsidRPr="007C5120" w:rsidSect="009D29BA">
      <w:pgSz w:w="11906" w:h="16838" w:code="9"/>
      <w:pgMar w:top="284" w:right="567" w:bottom="284" w:left="567"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90F9" w14:textId="77777777" w:rsidR="007B24C9" w:rsidRDefault="007B24C9" w:rsidP="0064012B">
      <w:r>
        <w:separator/>
      </w:r>
    </w:p>
  </w:endnote>
  <w:endnote w:type="continuationSeparator" w:id="0">
    <w:p w14:paraId="1E8AC186" w14:textId="77777777" w:rsidR="007B24C9" w:rsidRDefault="007B24C9" w:rsidP="0064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07DD" w14:textId="77777777" w:rsidR="007B24C9" w:rsidRDefault="007B24C9" w:rsidP="0064012B">
      <w:r>
        <w:separator/>
      </w:r>
    </w:p>
  </w:footnote>
  <w:footnote w:type="continuationSeparator" w:id="0">
    <w:p w14:paraId="25D007D0" w14:textId="77777777" w:rsidR="007B24C9" w:rsidRDefault="007B24C9" w:rsidP="00640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EC2"/>
    <w:multiLevelType w:val="hybridMultilevel"/>
    <w:tmpl w:val="6E669E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E92F85"/>
    <w:multiLevelType w:val="hybridMultilevel"/>
    <w:tmpl w:val="2244D3BC"/>
    <w:lvl w:ilvl="0" w:tplc="DD06BC6C">
      <w:start w:val="1"/>
      <w:numFmt w:val="bullet"/>
      <w:lvlText w:val=""/>
      <w:lvlJc w:val="left"/>
      <w:pPr>
        <w:tabs>
          <w:tab w:val="num" w:pos="357"/>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D4C3E"/>
    <w:multiLevelType w:val="hybridMultilevel"/>
    <w:tmpl w:val="729077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171372"/>
    <w:multiLevelType w:val="hybridMultilevel"/>
    <w:tmpl w:val="F2901F8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196D7A"/>
    <w:multiLevelType w:val="hybridMultilevel"/>
    <w:tmpl w:val="06F67D4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747595"/>
    <w:multiLevelType w:val="hybridMultilevel"/>
    <w:tmpl w:val="1D4C61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2006BD"/>
    <w:multiLevelType w:val="hybridMultilevel"/>
    <w:tmpl w:val="4766A4DE"/>
    <w:lvl w:ilvl="0" w:tplc="6E681CE0">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A657F0"/>
    <w:multiLevelType w:val="hybridMultilevel"/>
    <w:tmpl w:val="6658C6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671568"/>
    <w:multiLevelType w:val="hybridMultilevel"/>
    <w:tmpl w:val="C00037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540000"/>
    <w:multiLevelType w:val="hybridMultilevel"/>
    <w:tmpl w:val="794270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6C1114"/>
    <w:multiLevelType w:val="hybridMultilevel"/>
    <w:tmpl w:val="EA88E54A"/>
    <w:lvl w:ilvl="0" w:tplc="0B5ADD7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1947F95"/>
    <w:multiLevelType w:val="hybridMultilevel"/>
    <w:tmpl w:val="7FBE42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3C3CA1"/>
    <w:multiLevelType w:val="hybridMultilevel"/>
    <w:tmpl w:val="5DDAF0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3083141">
    <w:abstractNumId w:val="1"/>
  </w:num>
  <w:num w:numId="2" w16cid:durableId="1379862226">
    <w:abstractNumId w:val="0"/>
  </w:num>
  <w:num w:numId="3" w16cid:durableId="1370763192">
    <w:abstractNumId w:val="9"/>
  </w:num>
  <w:num w:numId="4" w16cid:durableId="796948939">
    <w:abstractNumId w:val="11"/>
  </w:num>
  <w:num w:numId="5" w16cid:durableId="514541433">
    <w:abstractNumId w:val="5"/>
  </w:num>
  <w:num w:numId="6" w16cid:durableId="463742799">
    <w:abstractNumId w:val="7"/>
  </w:num>
  <w:num w:numId="7" w16cid:durableId="1095900922">
    <w:abstractNumId w:val="6"/>
  </w:num>
  <w:num w:numId="8" w16cid:durableId="1355887100">
    <w:abstractNumId w:val="3"/>
  </w:num>
  <w:num w:numId="9" w16cid:durableId="1021468126">
    <w:abstractNumId w:val="8"/>
  </w:num>
  <w:num w:numId="10" w16cid:durableId="698090155">
    <w:abstractNumId w:val="2"/>
  </w:num>
  <w:num w:numId="11" w16cid:durableId="46102828">
    <w:abstractNumId w:val="12"/>
  </w:num>
  <w:num w:numId="12" w16cid:durableId="616333042">
    <w:abstractNumId w:val="4"/>
  </w:num>
  <w:num w:numId="13" w16cid:durableId="155878154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2B"/>
    <w:rsid w:val="00035612"/>
    <w:rsid w:val="00044C96"/>
    <w:rsid w:val="00060B3A"/>
    <w:rsid w:val="00066FEE"/>
    <w:rsid w:val="000717E3"/>
    <w:rsid w:val="00081459"/>
    <w:rsid w:val="00091E4E"/>
    <w:rsid w:val="000A1629"/>
    <w:rsid w:val="000A1CF8"/>
    <w:rsid w:val="000C7C4A"/>
    <w:rsid w:val="000D5704"/>
    <w:rsid w:val="000F4EFC"/>
    <w:rsid w:val="00120BE2"/>
    <w:rsid w:val="00124711"/>
    <w:rsid w:val="00127253"/>
    <w:rsid w:val="00136DD0"/>
    <w:rsid w:val="00140AA1"/>
    <w:rsid w:val="00184D45"/>
    <w:rsid w:val="001A00BB"/>
    <w:rsid w:val="001A218F"/>
    <w:rsid w:val="001C3401"/>
    <w:rsid w:val="001D2B4C"/>
    <w:rsid w:val="001D3ADF"/>
    <w:rsid w:val="001E2800"/>
    <w:rsid w:val="00214AFF"/>
    <w:rsid w:val="00240884"/>
    <w:rsid w:val="00264F12"/>
    <w:rsid w:val="00282064"/>
    <w:rsid w:val="00290D42"/>
    <w:rsid w:val="002A62CF"/>
    <w:rsid w:val="002B7E06"/>
    <w:rsid w:val="002C6003"/>
    <w:rsid w:val="00305548"/>
    <w:rsid w:val="003239FE"/>
    <w:rsid w:val="00333697"/>
    <w:rsid w:val="0033690A"/>
    <w:rsid w:val="003426E9"/>
    <w:rsid w:val="00343D9A"/>
    <w:rsid w:val="00344C69"/>
    <w:rsid w:val="003466BD"/>
    <w:rsid w:val="00366C69"/>
    <w:rsid w:val="00376EAB"/>
    <w:rsid w:val="00383981"/>
    <w:rsid w:val="003A330F"/>
    <w:rsid w:val="003B5758"/>
    <w:rsid w:val="003D06AB"/>
    <w:rsid w:val="003E346B"/>
    <w:rsid w:val="004130A2"/>
    <w:rsid w:val="0044162C"/>
    <w:rsid w:val="00443478"/>
    <w:rsid w:val="00465457"/>
    <w:rsid w:val="00485A09"/>
    <w:rsid w:val="004879C3"/>
    <w:rsid w:val="004906FC"/>
    <w:rsid w:val="004A161F"/>
    <w:rsid w:val="004A4C58"/>
    <w:rsid w:val="004B7EA2"/>
    <w:rsid w:val="004C6031"/>
    <w:rsid w:val="004C708B"/>
    <w:rsid w:val="004D1098"/>
    <w:rsid w:val="004F6C0D"/>
    <w:rsid w:val="00515A9E"/>
    <w:rsid w:val="00515CAD"/>
    <w:rsid w:val="00526419"/>
    <w:rsid w:val="00532D46"/>
    <w:rsid w:val="00557568"/>
    <w:rsid w:val="00566B25"/>
    <w:rsid w:val="00587492"/>
    <w:rsid w:val="00592817"/>
    <w:rsid w:val="005A05F7"/>
    <w:rsid w:val="005A4672"/>
    <w:rsid w:val="005B5B36"/>
    <w:rsid w:val="005B5B7E"/>
    <w:rsid w:val="005C0667"/>
    <w:rsid w:val="005E76FB"/>
    <w:rsid w:val="006017A1"/>
    <w:rsid w:val="00611DC2"/>
    <w:rsid w:val="00620523"/>
    <w:rsid w:val="0064012B"/>
    <w:rsid w:val="0065337A"/>
    <w:rsid w:val="006D69DA"/>
    <w:rsid w:val="006F7C89"/>
    <w:rsid w:val="00717140"/>
    <w:rsid w:val="00717F28"/>
    <w:rsid w:val="00721668"/>
    <w:rsid w:val="00721C9C"/>
    <w:rsid w:val="0072639C"/>
    <w:rsid w:val="0075240B"/>
    <w:rsid w:val="0075348A"/>
    <w:rsid w:val="00784F6C"/>
    <w:rsid w:val="007A7682"/>
    <w:rsid w:val="007B24C9"/>
    <w:rsid w:val="007C5120"/>
    <w:rsid w:val="007D6F2D"/>
    <w:rsid w:val="007E36DA"/>
    <w:rsid w:val="007F2248"/>
    <w:rsid w:val="007F4932"/>
    <w:rsid w:val="007F7235"/>
    <w:rsid w:val="00822B3B"/>
    <w:rsid w:val="00832BB0"/>
    <w:rsid w:val="00840423"/>
    <w:rsid w:val="008565D3"/>
    <w:rsid w:val="00857F92"/>
    <w:rsid w:val="008933C2"/>
    <w:rsid w:val="00895E83"/>
    <w:rsid w:val="008A6334"/>
    <w:rsid w:val="008A72A5"/>
    <w:rsid w:val="008B51F9"/>
    <w:rsid w:val="008B529E"/>
    <w:rsid w:val="008B5EE1"/>
    <w:rsid w:val="008C6A3A"/>
    <w:rsid w:val="008D2528"/>
    <w:rsid w:val="008D446E"/>
    <w:rsid w:val="008D5CEB"/>
    <w:rsid w:val="008E69E8"/>
    <w:rsid w:val="00922D01"/>
    <w:rsid w:val="009233A5"/>
    <w:rsid w:val="009241D5"/>
    <w:rsid w:val="00933D5B"/>
    <w:rsid w:val="009360CB"/>
    <w:rsid w:val="00943A15"/>
    <w:rsid w:val="00953B17"/>
    <w:rsid w:val="0096303D"/>
    <w:rsid w:val="00970A49"/>
    <w:rsid w:val="00981FE5"/>
    <w:rsid w:val="00986D46"/>
    <w:rsid w:val="0099596D"/>
    <w:rsid w:val="009B2F6B"/>
    <w:rsid w:val="009D29BA"/>
    <w:rsid w:val="009D71FA"/>
    <w:rsid w:val="009D7FB8"/>
    <w:rsid w:val="00A07E41"/>
    <w:rsid w:val="00A30F46"/>
    <w:rsid w:val="00A45831"/>
    <w:rsid w:val="00A71E10"/>
    <w:rsid w:val="00A77E60"/>
    <w:rsid w:val="00A86214"/>
    <w:rsid w:val="00A87600"/>
    <w:rsid w:val="00A97439"/>
    <w:rsid w:val="00AB2520"/>
    <w:rsid w:val="00AC5152"/>
    <w:rsid w:val="00AC782A"/>
    <w:rsid w:val="00AD565D"/>
    <w:rsid w:val="00AF27EE"/>
    <w:rsid w:val="00B07AAE"/>
    <w:rsid w:val="00B1509C"/>
    <w:rsid w:val="00B222AC"/>
    <w:rsid w:val="00B46D46"/>
    <w:rsid w:val="00B55A78"/>
    <w:rsid w:val="00B57274"/>
    <w:rsid w:val="00B61951"/>
    <w:rsid w:val="00B81545"/>
    <w:rsid w:val="00B93112"/>
    <w:rsid w:val="00BA631C"/>
    <w:rsid w:val="00BD19DA"/>
    <w:rsid w:val="00BE4997"/>
    <w:rsid w:val="00C00A39"/>
    <w:rsid w:val="00C1496A"/>
    <w:rsid w:val="00C348D1"/>
    <w:rsid w:val="00C37EF2"/>
    <w:rsid w:val="00C73040"/>
    <w:rsid w:val="00C84DF7"/>
    <w:rsid w:val="00CB32D8"/>
    <w:rsid w:val="00CC0A86"/>
    <w:rsid w:val="00CC0DAE"/>
    <w:rsid w:val="00CE7D6D"/>
    <w:rsid w:val="00CE7E3D"/>
    <w:rsid w:val="00CF3A81"/>
    <w:rsid w:val="00D14938"/>
    <w:rsid w:val="00D201F7"/>
    <w:rsid w:val="00D25732"/>
    <w:rsid w:val="00D65E99"/>
    <w:rsid w:val="00D66F2C"/>
    <w:rsid w:val="00D76C22"/>
    <w:rsid w:val="00D8581E"/>
    <w:rsid w:val="00D96E15"/>
    <w:rsid w:val="00DB0914"/>
    <w:rsid w:val="00DB3B6D"/>
    <w:rsid w:val="00DB44F5"/>
    <w:rsid w:val="00DE4F1F"/>
    <w:rsid w:val="00DE6099"/>
    <w:rsid w:val="00DF1C0F"/>
    <w:rsid w:val="00DF2A70"/>
    <w:rsid w:val="00E13355"/>
    <w:rsid w:val="00E23361"/>
    <w:rsid w:val="00E26A62"/>
    <w:rsid w:val="00E32338"/>
    <w:rsid w:val="00E4707C"/>
    <w:rsid w:val="00E643E5"/>
    <w:rsid w:val="00E82F06"/>
    <w:rsid w:val="00E877B1"/>
    <w:rsid w:val="00E915AA"/>
    <w:rsid w:val="00EA3ED8"/>
    <w:rsid w:val="00EC6AB8"/>
    <w:rsid w:val="00EE06C1"/>
    <w:rsid w:val="00EE22ED"/>
    <w:rsid w:val="00EE6D1E"/>
    <w:rsid w:val="00F227ED"/>
    <w:rsid w:val="00F317A9"/>
    <w:rsid w:val="00F451D2"/>
    <w:rsid w:val="00F52D0A"/>
    <w:rsid w:val="00F71730"/>
    <w:rsid w:val="00F90878"/>
    <w:rsid w:val="00F96E16"/>
    <w:rsid w:val="00F979E1"/>
    <w:rsid w:val="00FB0811"/>
    <w:rsid w:val="00FB6E76"/>
    <w:rsid w:val="00FD4A17"/>
    <w:rsid w:val="00FE0869"/>
    <w:rsid w:val="00FF05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C9A3B"/>
  <w15:docId w15:val="{FB0842D2-E9E3-45D0-BD3E-CCEEB70E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40"/>
    <w:pPr>
      <w:spacing w:after="0" w:line="240" w:lineRule="auto"/>
    </w:pPr>
    <w:rPr>
      <w:rFonts w:ascii="Times New Roman" w:hAnsi="Times New Roman" w:cs="Times New Roman"/>
      <w:sz w:val="24"/>
      <w:szCs w:val="24"/>
      <w:lang w:eastAsia="en-US"/>
    </w:rPr>
  </w:style>
  <w:style w:type="paragraph" w:styleId="Heading3">
    <w:name w:val="heading 3"/>
    <w:basedOn w:val="Normal"/>
    <w:next w:val="Normal"/>
    <w:link w:val="Heading3Char"/>
    <w:uiPriority w:val="99"/>
    <w:qFormat/>
    <w:rsid w:val="00282064"/>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9"/>
    <w:qFormat/>
    <w:rsid w:val="00DE4F1F"/>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82064"/>
    <w:rPr>
      <w:rFonts w:ascii="Cambria" w:hAnsi="Cambria" w:cs="Times New Roman"/>
      <w:b/>
      <w:bCs/>
      <w:sz w:val="26"/>
      <w:lang w:eastAsia="en-US"/>
    </w:rPr>
  </w:style>
  <w:style w:type="character" w:customStyle="1" w:styleId="Heading6Char">
    <w:name w:val="Heading 6 Char"/>
    <w:basedOn w:val="DefaultParagraphFont"/>
    <w:link w:val="Heading6"/>
    <w:uiPriority w:val="99"/>
    <w:locked/>
    <w:rsid w:val="00DE4F1F"/>
    <w:rPr>
      <w:rFonts w:eastAsia="Times New Roman" w:cs="Times New Roman"/>
      <w:b/>
      <w:bCs/>
      <w:sz w:val="24"/>
      <w:lang w:eastAsia="en-US"/>
    </w:rPr>
  </w:style>
  <w:style w:type="paragraph" w:styleId="Header">
    <w:name w:val="header"/>
    <w:basedOn w:val="Normal"/>
    <w:link w:val="HeaderChar"/>
    <w:uiPriority w:val="99"/>
    <w:rsid w:val="0064012B"/>
    <w:pPr>
      <w:tabs>
        <w:tab w:val="center" w:pos="4513"/>
        <w:tab w:val="right" w:pos="9026"/>
      </w:tabs>
    </w:pPr>
  </w:style>
  <w:style w:type="character" w:customStyle="1" w:styleId="HeaderChar">
    <w:name w:val="Header Char"/>
    <w:basedOn w:val="DefaultParagraphFont"/>
    <w:link w:val="Header"/>
    <w:uiPriority w:val="99"/>
    <w:locked/>
    <w:rsid w:val="0064012B"/>
    <w:rPr>
      <w:rFonts w:cs="Times New Roman"/>
    </w:rPr>
  </w:style>
  <w:style w:type="paragraph" w:styleId="Footer">
    <w:name w:val="footer"/>
    <w:basedOn w:val="Normal"/>
    <w:link w:val="FooterChar"/>
    <w:uiPriority w:val="99"/>
    <w:semiHidden/>
    <w:rsid w:val="0064012B"/>
    <w:pPr>
      <w:tabs>
        <w:tab w:val="center" w:pos="4513"/>
        <w:tab w:val="right" w:pos="9026"/>
      </w:tabs>
    </w:pPr>
  </w:style>
  <w:style w:type="character" w:customStyle="1" w:styleId="FooterChar">
    <w:name w:val="Footer Char"/>
    <w:basedOn w:val="DefaultParagraphFont"/>
    <w:link w:val="Footer"/>
    <w:uiPriority w:val="99"/>
    <w:locked/>
    <w:rsid w:val="0064012B"/>
    <w:rPr>
      <w:rFonts w:cs="Times New Roman"/>
    </w:rPr>
  </w:style>
  <w:style w:type="paragraph" w:styleId="BalloonText">
    <w:name w:val="Balloon Text"/>
    <w:basedOn w:val="Normal"/>
    <w:link w:val="BalloonTextChar"/>
    <w:uiPriority w:val="99"/>
    <w:semiHidden/>
    <w:rsid w:val="006401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012B"/>
    <w:rPr>
      <w:rFonts w:ascii="Tahoma" w:hAnsi="Tahoma" w:cs="Tahoma"/>
      <w:sz w:val="16"/>
    </w:rPr>
  </w:style>
  <w:style w:type="table" w:styleId="TableGrid">
    <w:name w:val="Table Grid"/>
    <w:basedOn w:val="TableNormal"/>
    <w:uiPriority w:val="59"/>
    <w:rsid w:val="0064012B"/>
    <w:pPr>
      <w:spacing w:after="0" w:line="240" w:lineRule="auto"/>
    </w:pPr>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uiPriority w:val="99"/>
    <w:rsid w:val="00C73040"/>
    <w:pPr>
      <w:spacing w:before="100" w:beforeAutospacing="1" w:after="100" w:afterAutospacing="1"/>
    </w:pPr>
    <w:rPr>
      <w:rFonts w:ascii="Arial" w:hAnsi="Arial" w:cs="Arial"/>
      <w:sz w:val="20"/>
      <w:szCs w:val="20"/>
    </w:rPr>
  </w:style>
  <w:style w:type="paragraph" w:styleId="ListParagraph">
    <w:name w:val="List Paragraph"/>
    <w:basedOn w:val="Normal"/>
    <w:uiPriority w:val="34"/>
    <w:qFormat/>
    <w:rsid w:val="008B51F9"/>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DE4F1F"/>
    <w:pPr>
      <w:jc w:val="both"/>
    </w:pPr>
    <w:rPr>
      <w:rFonts w:ascii="Arial" w:hAnsi="Arial" w:cs="Arial"/>
    </w:rPr>
  </w:style>
  <w:style w:type="character" w:customStyle="1" w:styleId="BodyTextChar">
    <w:name w:val="Body Text Char"/>
    <w:basedOn w:val="DefaultParagraphFont"/>
    <w:link w:val="BodyText"/>
    <w:uiPriority w:val="99"/>
    <w:locked/>
    <w:rsid w:val="00DE4F1F"/>
    <w:rPr>
      <w:rFonts w:eastAsia="Times New Roman" w:cs="Times New Roman"/>
      <w:sz w:val="24"/>
      <w:lang w:eastAsia="en-US"/>
    </w:rPr>
  </w:style>
  <w:style w:type="paragraph" w:styleId="BodyText3">
    <w:name w:val="Body Text 3"/>
    <w:basedOn w:val="Normal"/>
    <w:link w:val="BodyText3Char"/>
    <w:uiPriority w:val="99"/>
    <w:unhideWhenUsed/>
    <w:rsid w:val="001C3401"/>
    <w:pPr>
      <w:spacing w:after="120"/>
    </w:pPr>
    <w:rPr>
      <w:sz w:val="16"/>
      <w:szCs w:val="16"/>
    </w:rPr>
  </w:style>
  <w:style w:type="character" w:customStyle="1" w:styleId="BodyText3Char">
    <w:name w:val="Body Text 3 Char"/>
    <w:basedOn w:val="DefaultParagraphFont"/>
    <w:link w:val="BodyText3"/>
    <w:uiPriority w:val="99"/>
    <w:locked/>
    <w:rsid w:val="001C3401"/>
    <w:rPr>
      <w:rFonts w:ascii="Times New Roman" w:hAnsi="Times New Roman" w:cs="Times New Roman"/>
      <w:sz w:val="16"/>
      <w:szCs w:val="16"/>
      <w:lang w:eastAsia="en-US"/>
    </w:rPr>
  </w:style>
  <w:style w:type="paragraph" w:customStyle="1" w:styleId="TableHeading">
    <w:name w:val="Table Heading"/>
    <w:basedOn w:val="Normal"/>
    <w:rsid w:val="00DB44F5"/>
    <w:pPr>
      <w:widowControl w:val="0"/>
      <w:suppressLineNumbers/>
      <w:suppressAutoHyphens/>
      <w:spacing w:after="57"/>
      <w:jc w:val="center"/>
    </w:pPr>
    <w:rPr>
      <w:rFonts w:ascii="Calibri" w:eastAsia="Arial Unicode MS" w:hAnsi="Calibri" w:cs="Calibri"/>
      <w:b/>
      <w:bCs/>
      <w:kern w:val="1"/>
      <w:sz w:val="20"/>
      <w:lang w:eastAsia="zh-CN" w:bidi="hi-IN"/>
    </w:rPr>
  </w:style>
  <w:style w:type="paragraph" w:customStyle="1" w:styleId="TableContents">
    <w:name w:val="Table Contents"/>
    <w:basedOn w:val="Normal"/>
    <w:rsid w:val="00DB44F5"/>
    <w:pPr>
      <w:widowControl w:val="0"/>
      <w:suppressLineNumbers/>
      <w:suppressAutoHyphens/>
      <w:spacing w:after="57"/>
    </w:pPr>
    <w:rPr>
      <w:rFonts w:ascii="Calibri" w:eastAsia="Arial Unicode MS" w:hAnsi="Calibri" w:cs="Calibri"/>
      <w:kern w:val="1"/>
      <w:sz w:val="20"/>
      <w:lang w:eastAsia="zh-CN" w:bidi="hi-IN"/>
    </w:rPr>
  </w:style>
  <w:style w:type="paragraph" w:customStyle="1" w:styleId="Pa4">
    <w:name w:val="Pa4"/>
    <w:basedOn w:val="Normal"/>
    <w:next w:val="Normal"/>
    <w:uiPriority w:val="99"/>
    <w:rsid w:val="00DB44F5"/>
    <w:pPr>
      <w:autoSpaceDE w:val="0"/>
      <w:autoSpaceDN w:val="0"/>
      <w:adjustRightInd w:val="0"/>
      <w:spacing w:line="201" w:lineRule="atLeast"/>
    </w:pPr>
    <w:rPr>
      <w:rFonts w:ascii="HelveticaNeue LightCond" w:hAnsi="HelveticaNeue LightCond"/>
      <w:lang w:eastAsia="en-GB"/>
    </w:rPr>
  </w:style>
  <w:style w:type="paragraph" w:customStyle="1" w:styleId="Default">
    <w:name w:val="Default"/>
    <w:rsid w:val="00DB44F5"/>
    <w:pPr>
      <w:autoSpaceDE w:val="0"/>
      <w:autoSpaceDN w:val="0"/>
      <w:adjustRightInd w:val="0"/>
      <w:spacing w:after="0" w:line="240" w:lineRule="auto"/>
    </w:pPr>
    <w:rPr>
      <w:rFonts w:ascii="HelveticaNeue LightCond" w:hAnsi="HelveticaNeue LightCond" w:cs="HelveticaNeue LightC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4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4" ma:contentTypeDescription="Create a new document." ma:contentTypeScope="" ma:versionID="4e42fba85b3b6b4b1419f058bfb112f7">
  <xsd:schema xmlns:xsd="http://www.w3.org/2001/XMLSchema" xmlns:xs="http://www.w3.org/2001/XMLSchema" xmlns:p="http://schemas.microsoft.com/office/2006/metadata/properties" xmlns:ns2="07f69059-fe4d-4b4c-9b43-89a0781372ac" targetNamespace="http://schemas.microsoft.com/office/2006/metadata/properties" ma:root="true" ma:fieldsID="4565ff28fa36b9a5db3e67ada14b5df9" ns2:_="">
    <xsd:import namespace="07f69059-fe4d-4b4c-9b43-89a0781372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3ED80-3CDD-4E92-93AF-D35243453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02E1A-1816-412B-ADEE-AC57189773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D7E787-C137-40C4-9BE8-07C6B0490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1779</Words>
  <Characters>9968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Queens Cross Housing</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dmathewson</dc:creator>
  <cp:lastModifiedBy>Dianne Mathewson</cp:lastModifiedBy>
  <cp:revision>2</cp:revision>
  <cp:lastPrinted>2013-10-16T13:48:00Z</cp:lastPrinted>
  <dcterms:created xsi:type="dcterms:W3CDTF">2022-06-21T07:27:00Z</dcterms:created>
  <dcterms:modified xsi:type="dcterms:W3CDTF">2022-06-21T07:27:00Z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